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SETP990007074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SISTEMA SISTEMA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987654321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2026-02-12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jair@sisoft.com.co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2026-02-12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2026-02-12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>2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198</w:t>
              <w:br/>
              <w:t>202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Certificado de buena conducta-Pregrado</w:t>
              <w:br/>
              <w:t>Duplicado Carné Estudiantil-Pregrado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$ 120.000,00</w:t>
              <w:br/>
              <w:t>$ 100.000,00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$ 120.000,00</w:t>
              <w:br/>
              <w:t>$ 100.000,00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DOSCIENTOS VEINTE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$ 220.000,00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$ 220.000,00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CERTIFICADO DE BUENA CONDUCTA-PREGRADO - 2025-DUPLICADO CARNÉ ESTUDIANTIL-PREGRADO - 2025-PREGRADO-FACULTAD DE INGENIERÍAS-INGENIERÍA SISTEMAS-CALENDARIO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33a99d6fdb8f886ee302f5b14cd68aab9448bc5f9df63a7467765d22e8bf8667fdebba2ab61d5ab6951099a8ecb43e37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