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001051520251023111333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acta de grado-Posgrado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$285.000,00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$ 285.000,00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001051520251023111333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acta de grado-Posgrado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$285.000,00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$ 285.000,00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001051520251023111333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$ 285.000,00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acta de grado-Posgrado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