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18760000001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19/01/2019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19/01/2030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FACTURA DE 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SETP990007092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EDITH MARBEL SANCHEZ LUNA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1033687059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38 16 29 BRR ALMENDROS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3118859518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24lunasanchez@gmail.com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450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Maestría en Gestión Ambiental y Desarrollo Sostenible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Unidad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$ 11.270.000,00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$ 142.856,00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$ 11.127.144,00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ONCE MILLONES CIENTO VEINTISIETE MIL CIENTO CUARENTA Y CUATRO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$ 11.270.000,00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$ 142.856,00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$ 11.127.144,00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MAESTRÍA EN GESTIÓN AMBIENTAL Y DESARROLLO SOSTENIBLE - 2026-POSGRADO-FACULTAD DE CIENCIAS-MAESTRÍA EN GESTIÓN AMBIENTAL Y DESARROLLO SOSTENIBLE-CALENDARIO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3c8c8f59c98c5b9d2d0a99960a992cadf917adc52a1802a5ced2ba96037290f4f33f4ff03555f44e0302a146e37602f1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