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F11.2.3.2.02.02.008.4001001.2020851250016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Construcción y mejoramiento de vivienda digna para hogares en condiciones de pobreza, pobreza extrema, desplazada por la violencia, víctimas de desastres naturales, entre otros en el área urbana y rural del Municipio de Hato Corozal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2020851250016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PROFESIONALES COMO ABOGADO PARA FORTALECER EL PROCESO DE SANEAMIENTO Y TITULACIÓN DE  BIENES INMUEBLES URBANOS FISCALES, UBICADOS EN EL MUNICIPIO DE HATO COROZAL CASANARE, QUE TRATAN LA LEY 137 DE 1959 Y EL ARTÍCULO 14 DE LA LEY 708 DE 2001, MODIFICADO POR EL ARTÍCULO 277 DE LA LEY 1955 DE 2019, LA LEY 1001 DE 2005, LA LEY 2044 DE 2020 Y SUS DECRETOS REGLAMENTARIOS.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$30.000.000,00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2023-06-22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2023-00202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