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2023-07-05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ADQUISICIÓN DE ELEMENTOS DE PAPELERÍA Y ELEMENTOS DE LEY DE ARCHIVO PARA LAS DIFERENTES DEPENDENCIAS DE LA ALCALDÍA MUNICIPAL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SEGUNDO CLIMACO CRISTIANO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7361865-8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$24.731.127,00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2023-07-05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2023-07-05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2023-07-20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Cinco(05)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Julio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SEGUNDO CLIMACO CRISTIANO, identificado(a) con cédula de ciudadanía 7361865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2023-07-05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de Hato Corozal pagará el valor total del presente contrato de la siguiente manera: El cien por ciento (100%) del valor del contrato en un único pago, previa suscripción de acta de terminación y liquidación, entrega total y efectiva de los bienes en el lugar dispuesto por la administración municipal, previa certificación de cumplimiento y recibo a satisfacción por parte del supervisor del contrato, en la cual, se reconozca la entrega de los bienes y se autorice el respectivo pago, y previa verificación y entrada a almacén del municipio; para este pago el contratista deberá acreditar que se encuentra al día con el pago de aportes al sistema de seguridad social integral y parafiscales.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0233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C.2.1.2.02.01.002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$26.083.515,00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0479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2023-07-05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C.2.1.2.02.01.002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$24.731.127,00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Cinco(05) días del mes de Julio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SEGUNDO CLIMACO CRISTIANO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