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0145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$9.333.333,00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0145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parciales mensuales por valor de dos Millones de Pesos M/Cte. ($2.000.000),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de Pesos M/Cte. ($1.733.333,00),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0145 de 2022-08-04 cuyo Objeto: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