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2023-03-06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F41.2.3.2.02.02.009.2402112.2020851250017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TRANSPORTE OLEODUCTOS Y GASODUCTOS</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LA CONSTRUCCIÓN DE OBRAS DE ARTE EN VÍAS MUNICIPALES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recuperar el paso peatonal de vía terciaria rural, afectado por el deterioro, en la vereda brillante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6662 Habitantes de la zona rural del Municipio de Hato Corozal que residen de manera permanente en veredas (fuente: proyecciones del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2</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8</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con lo establecido en el artículo 1º de la Constitución Nacional, Colombia es un Estado Social de Derecho, en el cual se reconoce la autonomía de las entidades territoriales para gobernarse, de conformidad con los principios de la función pública, guiada por el respeto y la prevalencia de la solidaridad y el interés general.
El Artículo 2 de la Constitución Política establece como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El municipio de hato corozal, es uno de los municipios de Casanare, con mayor problema de transitabilidad entre las comunidades del sector rural y el casco urbano del municipio; lo cual, conlleva a que las comunidades presenten unos altos niveles de atraso en los principales indicadores de calidad de vida; la causa principal es la falta de infraestructura vial en el sector rural, afectando el desarrollo agropecuario.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que deben ser garantizados por el estado y en este caso por el Municipio de Hato Corozal.
El municipio de Hato Corozal, como ente territorial, de conformidad con lo previsto en el Artículo 311 de la Constitución Política de Colombia, tiene como fin primordial prestar los servicios públicos que determine la Ley, construir las obras que demande el progreso local, ordenar el desarrollo del territorio, promover la participación comunitaria, el mejoramiento social y cultural de sus habitantes y cumplir las demás funciones que le asigne la Constitución y la Ley. Dentro del Plan de desarrollo “2020-2023 Hato Corozal Alto Y Sostenible” LÍNEA ESTRATÉGICA 2: HATO COROZAL ALTO Y SOSTENIBLE CON GENERACIÓN DE EMPLEO, INFRAESTRUCTURA Y VIVIENDA, sector de competencia: TRANSPORTE, programa HATO COROZAL ALTO Y SOSTENIBLE CON MOVILIDAD PARA TODOS, para brindar unas buenas condiciones de acceso y transitabilidad a los diferentes lugares a los habitantes del municipio, y en particular en el área rural, proporcionando a la comunidad un desarrollo humano integral y sostenible que contribuya a mejorar su calidad de vida
Los Municipios determinarán con claridad la misión, propósito y metas de cada una de sus dependencias o entidades, dando cumplimiento al principio de eficacia; así mismo deberán optimizar el uso de los recursos financieros, humanos y técnicos, definir una organización administrativa racional que les permita cumplir de manera adecuada las funciones y servicios a su cargo, aplicando el principio de eficiencia
La secretaria de Planeación y Política Sectorial del municipio de Hato Corozal, es la encargada de liderar la política de Infraestructura en el Municipio, promoviendo la realización de obras de interés para el desarrollo del municipio en general; uno de los campos de acción es propender por la conservación, mejoramiento y construcción de la red vial del municipio y demás obras físicas plasmadas en el plan de desarrollo, así como, apoyar la acción municipal en sus propios procesos de desarrollo de infraestructura. Esta secretaria realiza la evaluación de necesidades en infraestructura vial y tiene como deber identificar, evaluar y cuantificar técnicamente la magnitud del problema en infraestructura, para de esta manera proyectar la solución técnica más adecuada a cada una de las situaciones presentadas y manifestadas por la comunidad, buscando dar cumplimiento a las metas proyectadas en el Plan de Desarrollo Municipal.
El Municipio de Hato Corozal – Casanare a través de la Secretaria de Planeación y Política Sectorial ha recibido solicitudes por parte de la comunidad de la vereda el brillante y veredas vecinas donde solicitan visita técnica para determinar acciones sobre el puente del caño los patos debido al deterioro presente, ante las solicitudes la entidad realiza informe del estado en el que se encuentra, informando que respecto al mantenimiento del paso peatonal sobre el caño los patos; son necesidades básicamente se concentran en el adecuamiento general, justificadas por el tránsito permanente de las diferentes comunidades que residen en el sector, lo cual obliga al Municipio, a realizar mantenimiento paso peatonal o reparaciones, ya sea con recursos propios.
En atención a lo explicado anteriormente la presente dependencia realizó visita técnica y recorrido, mediante el cual identificó las diferentes necesidades que tiene respecto al sector vial la vereda el brillante, viendo la necesidad de intervención con obras de arte por parte de la administración municipal, a la vía que conduce de corralito a caño mochuelo y la via de Cravo norte a caño mochuelo, ya que esta via es al única que le garantiza salir a la comunidades a un centro de abastecimiento de mercados, alimentos entre otros productos, mas cercano estando ubicado en el departamento de Arauca, ya que el mismo municipio de hato corozal esta a una distancia mas lejana, esta via cuenta con una bancada en material local para la vereda el brillante que permite la transitabilidad de motocicletas que son las mas transitadas y vehículos livianos, sin embargo en época de invierno se ve afectada por la falta de obras adecuadas que permitan el paso de aguas de escorrentías naturales, afluentes pequeños que ser generan en esta estación y en ocasiones comunicación de zonas planas que contienen agua y un drenaje imperfecto. 
Con la información recolectada es de gran necesidad para la comunidad el mantenimiento del paso para el caño los patos ya que en invierno el transito de motocicletas se realiza con mayor frecuencia ya que su transitabilidad es concurrente, ya que los vehículos no pueden transitar, debido a que en puntos donde el agua se estanca la via no permite el paso de vehículos ya que se arriesgan a quedar enterrados, es la única via de acceso que permite la conexión vial entre los finqueros y comunidades indígenas y el casco urbano del municipio de Cravo norte, donde se proveen de alimentos, elementos hospitalarios, insumos agrícolas, remesas del diario vivir, por su transitabilidad constante la via se ha ido deteriorando, situación que hace que la comunidad en época de invierno quede incomunicada en el caño los patos ya que su infraestructura esta en deterioro y el nivel de agua sobre pasa el nivel mas alto, falta de algunas obras de arte con sus respectivos desagües, falta de mantenimiento preventivo, cabe resaltar que esta via es considerada terciaria por ende es municipal, via de gran importancia para la vereda por la entrada y salida de mercados, abastecimientos y de movilización comunitaria y ganadera. 
Es necesario la realización de un proceso donde se pueda solucionar de alguna manera el requerimiento de la Comunidad de la Vereda el Brillante que va hacer la más beneficiada, el paso peatonal que se encuentra ubicado en el caño los patos, Vereda El Brillante, presenta un deterioro debido a la putrefacción de la madera debido a la humedad el cual necesita el cambio ya que afecta la movilidad de los estudiantes para que puedan acceder al derecho de la educación de forma segura, así como también se beneficiaran los habitantes de otras comunidades como las siguientes veredas: Vereda Villa Nueva, Vereda Corralito, Vereda la Reserva y del resguardo indígena: Getsemaní, Morichito y Mochuelo. Por lo cual la Administración Municipal, busca los mecanismos y herramientas más eficaces para atender los problemas que se presentan, a fin de planificar el desarrollo de todo el Municipio y la región y fortalecer los diferentes sectores, de esta forma con las actividades a realizar se dará solución a la obra existente el cual se encuentra en total deterioro; la comunidad de este sector podrá circular normalmente sobre la estructura teniendo un grado de confiabilidad alto; y su tránsito fortalecerá sus condiciones de vida, para la movilidad de sus productos de una forma más eficiente y segura; de esta manera se contribuye a dar solución de alguna de las problemáticas que tienen las comunidades en estos lugares de nuestro municipio los cuales son lugares muy apartados y por lo tanto sus comunicación vial son bastante complejas.
Es prioritario mejorar la calidad de vida de los habitantes contribuyendo al desarrollo del Municipio en toda su extensión tanto en el área urbana como rural; mejorando su infraestructura vial donde los beneficios económicos, sociales a mediano y largo plazo son incuantificables. El proyecto se convierte en la herramienta básica para dar cumplimiento al Plan de Desarrollo Municipal 2020 – 2023 “Alto y Sostenible”. La ejecución del presente contrato es conveniente ya que con él se aporta al cumplimiento a las metas y objetivos trazados en el Plan de Desarrollo en el sector de vías y transporte, se mejorarán las condiciones de tránsito y comodidad de la población del área rural del municipio, en cada uno de los sectores a intervenir, contribuyendo de manera positiva al desarrollo del municipio. Conviene al municipio la realización de este proyecto, porque de esta manera se atiende diferentes requerimientos de la comunidad del sector rural, que han sido afectadas a lo largo del tiempo. 
Es oportuno para el municipio la ejecución del presente proceso a sabiendas que se cuenta con recurso presupuestal, que además es tiempo de favorable de trabajo de campo y estas situaciones harían que la obra se ejecute sin contratiempos y dentro el tiempo establecido, por lo tanto, se genera una solución eficaz y eficiente a las necesidades expuestas por las comunidades de los sectores afectados.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a lo establecido en los estudios previos, el presente proceso tendrá una supervisión asumida por la entidad contratante, en este caso por parte de la Secretaría de Planeación y Política Sectorial, quien responderá por los hechos y omisiones que le fueren imputables en los términos previstos en el artículo 53 de la Ley 80.
El supervisor deberá ejercer el seguimiento técnico, administrativo, financiero, ambiental, contable y jurídico del contrato de obra conforme a lo señalado en el artículo 83 de la Ley 1474 de 2011.
Serán funciones del supervisor asegurar para EL MUNICIPIO DE HATO COROZAL, que el Contratista cumpla con las obligaciones pactadas en el contrato, para la correcta ejecución de las obras en los aspectos técnicos y administrativos del mismo.</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El Municipio De Hato Corozal, en cabeza del gobierno “Alto y Sostenible” y con el ánimo de recuperar la infraestructura vial del área rural, ha decidido contratar: MANTENIMIENTO DE PASO PEATONAL EN MADERA SOBRE EL CAÑO LOS PATOS, VEREDA EL BRILLANTE DEL MUNICIPIO DE HATO COROZAL – CASANARE.
El paso peatonal en madera sobre el caño los patos, Vereda El Brillante se relaciona con una luz de L=54 m y sección de bajantes de 3 metros de longitud y un ancho=1.50m, se utilizaran viga longitudinal en madera nativa de la misma region de 0.20 m x 0.15 m x 3.00 m y tablones en madera de la misma region de 0.30 m x 0.05 m x 1.50m.</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Para el adecuado cumplimiento del objeto MANTENIMIENTO DE PASO PEATONAL EN MADERA SOBRE EL CAÑO LOS PATOS, VEREDA EL BRILLANTE DEL MUNICIPIO DE HATO COROZAL – CASANARE. sin perjuicio de las demás estipuladas en el respectivo contrato, así como las que por su esencia y naturaleza le correspondan y las consagradas en las disposiciones legales y reglamentarias sobre la materia, el contratista de la oferta seleccionada o representante legal o el delegado para su representación, deberá ejecutar las siguientes actividades como parte de sus obligaciones.
Las actividades a desarrollar serán las siguientes:
•	Excavación a mano en material común
•	Tablón para piso 0.05 x 0.30 x 1.5 m
•	Viga longitudinal en madera 0.15x 0.20 x 3.00 m
•	Columna en concreto de resistencia 3000 psi
•	Viga de amarre para cimentación en concreto de 3000 Psi
•	Acero de Refuerzo Grado 37
•	Acero de Refuerzo Grado 60
Las Obligaciones a desarrollar serán las siguientes:
Obligaciones del Municipio:
• Girar los recursos disponibles y acordados en el presente Contrato de obra.
• Realizar Supervisión Técnica y Administrativa.
• Verificar que los bienes y servicios cumplan las normas exigidas vigentes y condiciones contractuales.
• El plazo del Contrato será de Un (01) mes para el desarrollo del Objeto Contractual.
Por parte del ejecutor:
•Realizar y ejecutar el contrato dentro de los plazos y términos establecidos y acordados entre las partes.
•Allegar las garantías exigidas.
•Los materiales a utilizar deberán ser de primera calidad y adquiridos en una carpintería que cuente con sus respectivos permisos de funcionamiento.
•Informar y conceptuar en forma continua sobre el avance, problemas y soluciones, en el desarrollo del contrato.
•Realizar registro de control fotográfico, fílmico y/o magnético, integrando un expediente del contrato.
•Afiliar a los trabajadores que emplee para la ejecución de las obras objeto del presente contrato, al sistema integral de seguridad social de manera tal que se garantice cada uno de sus componentes, de acuerdo a lo establecido en las leyes 100 de 1993, 776 y 789 de 2002 y 797
y 828 de 2003.
•La obra deberá ser entregada dentro del tiempo establecido y con una ejecución del 100%.
•Presentación de informe y actas de obra, actas de entrega a la comunidad, previo visto bueno del supervisor.
•Presentación acta de liquidación final, previo visto bueno del supervisor.
•El Contratista deberá tomar las precauciones necesarias para la seguridad del personal a su
cargo o servicio y los transeúntes, de acuerdo a las reglamentaciones vigentes en el país.
•Durante y a la terminación de la obra el Contratista deberá retirar el material sobrante y
entregar la obra en perfecto estado de limpieza.
•Señalizar y mantener la excelente adecuación locativa, con el fin de evitar accidentes en el
sector contratado.
•Ejecutar las actividades de acuerdo a las normas técnicas.
•Aportar su capacidad administrativa, técnica y operativa para el desarrollo del objeto
contractual.
•Disponer de los insumos, equipos, maquinaria y personal necesario para el cumplimiento del
objeto contractual de acuerdo a las especificaciones técnicas.
•Presentar las garantías que le sean solicitadas.
•Reemplazar los elementos defectuosos o que no cumplan con las especificaciones exigidas dentro de las cuarenta y ocho (48) horas siguientes a la fecha de la comunicación del supervisor del contrato, de acuerdo con los procedimientos que para tal objeto se definan por
parte de la entidad contratante.</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72141003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Anexo especificaciones tecnicas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CONSTRUCCIÓN, MANTENIMIENTO y AMPLIACIÓN PARA EL MEJORAMIENTO DEL SECTOR VIAL, DEL MUNICIPIO DE HATO COROZAL, elaborado y viabilizado por la Secretaria de Planeación y Política Sectorial, inscrito en el Banco de Programas y Proyectos del Municipio de Hato Corozal, con código BPIM No. 2020-85125017.
2. Además el proyecto se encuentra enmarcado en el Plan de Desarrollo Municipal “HATO COROZAL ALTO Y SOSTENIBLE 2020 - 2023”, Sector de Competencia: Transporte; Programa: HATO COROZAL ALTO Y SOSTENIBLE CON MOVILIDAD PARA TODOS, cuyo Meta Resultado es Ampliar el porcentaje de vías en buen estado del Municipio en un 10%, dentro de los cuales se encuentra como Meta Producto Construcción,
Mantenimiento y ampliación de vías urbanas y rurales en un total de 50 Kilómetros y Realizar la construcción de obras de arte en vías municipales como alcantarillas, pontones y box coulvert en un total propuesto de 20 estructuras.
3. El proyecto se encuentra formulado en la Metodología General Ajustada (MGA).
4. Certificado de la Secretaría de Planeación y Política Sectorial que indique que el proyecto está incluido dentro del Plan de Desarrollo Municipal HATO COROZAL ALTO Y SOSTENIBLE 2020-2023”.
5. Acuerdo No. PTA 200-02-003 del 30 de mayo de 2020 “Por medio del cual se adopta el Plan de Desarrollo del Municipio de Hato Corozal, para el periodo 2020-2023 y se dictan otras disposiciones”.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ley 1551 de 2012 Por la cual se dictan normas para modernizar la organización y el funcionamiento de los municipios;; en el artículo 3 numeral 23 dice que, en Materia de vías, los municipios tendrán a su cargo la construcción y mantenimiento de vías urbanas y rurales del rango municipal. 
La Ley 715 de 2001 en el artículo 76.4.1. En materia de transporte, encontramos que es competencia del ente territorial “Construir y conservar la infraestructura municipal de transporte, las vías urbanas, suburbanas, veredales y aquellas que sean propiedad del municipio, las instalaciones portuarias, fluviales y marítimas, los aeropuertos y los terminales de transporte terrestre, en la medida que sean de su propiedad o cuando éstos le sean transferidos directa o indirectamente”.
Artículo 209 de la Constitución Política de Colombia: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Artículo 315. Son atribuciones del alcalde: (…) 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
Ley 1551 de 2012, Artículo 3°. Funciones de los municipios. Corresponde al municipio: (…) 3.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11. Promover el mejoramiento económico y social de los habitantes del respectivo municipio, fomentando la industria nacional, el comercio y el consumo interno en sus territorios de conformidad con la legislación vigente para estas materias.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Teniendo en cuenta la naturaleza del objeto a contratar no se requiere de Licencias o permisos ambientales, esto debido a que se genera un impacto ambiental negativo igual a cero, por lo que de acuerdo con el Decreto 1220 por el cual se reglamenta el Título VIII de la Ley 99 de 1993 sobre licencias ambientales de abril 21 de 2005 la ejecución de cada una de las actividades propias del presente proyecto, no requiere autorización, permiso, licencia o concesiones ambientales.
Es importante resaltar que los materiales pétreos o de construcción a utilizar, deberán ser adquiridos en fuentes legalizadas ante Ingeominas y Corporinoquia, para lo cual el supervisor deberá velar por el estricto cumplimiento de lo mencionado.</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El valor del presupuesto oficial se ha calculado con base en los requerimientos técnicos del proyecto, con base en los precios de referencia de la Secretaria de Planeación y Política Sectorial de la Administración Municipal, la cual cuenta con la sistematización de la información en bases de datos bajo la plataforma Microsoft Acces, en CONSTRUPLAN NG versión 1.5 de LEGIS S.A – CONSTRUDATA, este contiene las diferentes actividades con sus rendimientos por ítem, su base de insumos se actualiza por medio de estudio de mercado local y grandes proveedores nacionales, costos de transporte y facilidad de adquisición.
El presupuesto se obtuvo de acuerdo a los precios de mercado que aplican para la región, considerando como variables los insumos, costos de insumos, transporte de insumos, rendimiento de insumos, rendimiento de la mano de obra, valor de la mano de obra, equipos y herramientas contemplado su desplazamiento, teniendo en cuenta las citadas variables, como se contemplaron los análisis de precios unitarios los cuales fueron multiplicados por la cantidad a ejecutar; los rendimientos y algunos insumos utilizados están basados en las actividades y precios establecidos en la base de datos de la Gobernación de Casanare. (Resolución 0125 del 23 de Julio de 2021).
El presupuesto oficial fue elaborado por la secretaria de planeación y política sectorial, el valor total estimado comprende costos directos e indirectos, incluyendo los impuestos, tasas, contribuciones y demás costos inherentes a la obra, el cual se anexa en documento separado y hace parte integral del estudio previo.
El cálculo estimado para adelantar el proyecto objeto de este estudio previo es de TREINTA MILLONES DE PESOS MCTE ($ 30.000.000,oo), producto de las cantidades de obra por el valor unitario de cada una de las actividades consideradas, incluyendo los costos de mano de obra, equipo, transporte, así como de los costos causados por la Administración, los imprevistos y la utilidad (AIU 32%).
Ver Anexo: Presupuesto general y formularios de presupuesto.
El proponente deberá verificar previa a la presentación de la propuesta, las distancias posibles, fuentes de materiales en el área de influencia del proyecto; así como verificar que éstas se encuentran en funcionamiento y que cumplen con todos los requisitos legales, de tal forma que pueda garantizar la ejecución proyecto. En consecuencia las distancias de acarreo correspondientes deberán ser consideradas por el proponente en los análisis de precios unitarios de la propuesta a presentar, a continuación fuentes de materiales:
FUENTE DE LOS MATERIALES
Para la ejecución de las obras, los materiales pétreos utilizados serán transportados desde la fuente (rio o cantera) y zonas de extracción de material de arrastre MÁS CERCANA AL SITIO DE LA OBRA; que cuentan con sus respectivas licencias y permisos ambientales autorizados por la autoridad ambiental competente Ingeominas y Corporinoquia. Los materiales usados deben cumplir con los requerimientos y especificaciones según la norma NSR-10 y lo descrito en los documentos precontractuales, además deberán ser avalados, verificados y aprobados por el supervisor de la obra.
Las fuentes y distancias consideradas para la consecución de materiales en el Presupuesto, estas deberán ser verificadas y aprobadas por el supervisor de la obra:
Fuentes consideradas para la consecución de materiales en el presupuesto:
•Fuente: Cantera Hato Corozal
Ubicación: Finca Torquemada (6 km del casco urbano) vía a Puerto San Salvador. Cantera utilizada para el paso peatonal del caño los patos de la vereda el brillante. 
Tipo de material: Piedra, afirmado, arena y material pétreo en general
via: secundaria hato corozal - puerto Colombia, seguido por via terciaria puerto Colombia - corralito - puente Cravo norte - caño mochuelo 
De acuerdo a lo anterior,  es importante tener en cuenta que las fuentes de materiales evaluadas y recomendadas en los estudios y diseños del presente proyecto, están sujetas a modificación cuando por alguna razón al momento de ejecutar las obras se llegase a presentar una fuente nueva que no pudo ser evaluada en su momento, que cumpla los parámetros técnicos establecidos por la normatividad vigente para ello y su distancia sea más corta a alguna de las fuentes recomendadas; o en su defecto que a la hora de iniciar los trabajos la fuente de materiales que se tomó como referencia no cuenta con los materiales pétreos o no cumple con la normatividad vigente; todo lo anterior deberá ser evaluado y avalado por el supervisor de la Obra con el objeto de velar por la correcta utilización y optimización de los recursos financieros asignados al proyecto.
Nota: Los materiales de arena, piedra, triturado, Material de rio sin seleccionar serán llevados de las fuentes antes mencionadas; si el contratista seleccionado tiene sus propias fuentes y no utiliza las que están referenciadas en este estudio previo, el Municipio de Hato Corozal no reconocerá el sobre acarreo o distancias mayores a las establecidas y el Contratista asumirá el costo del transporte o la distancia extra y el supervisor solo computara la distancia que se hayan definido los sitios respectivos y para los diferentes materiales.
A continuación se relacionan los impuestos, tasas o contribuciones que deben ser tenidos en cuenta al momento de estructurar la propuesta:
•	Estampilla Pro cultura correspondiente al 2,0% del valor total del contrato. 
•	Estampilla Pro deporte correspondiente al 2,0% del valor total del contrato. 
•	Estampilla Pro anciano correspondiente al 4,0% del valor total del contrato.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Ver invitación pública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CALIDAD (PROPUESTA TÉCNICA)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De conformidad  con el artículo 4  de la Ley 1150 de 2007, el Municipio  relacionó  los riesgos  previsibles  involucrados  en la presente contratación, con el propósito de incluirlos  dentro de la ecuación contractual, asignando  directrices  para su tratamiento, al tenor  de lo previsto por el artículo 27 de la Ley 80  de 1993, según  el cual &amp;amp;quot;En los contratos  estatales  se mantendrá  la igualdad  o equivalencia  entre derechos y obligaciones  al momento  de proponer o de contratar según el caso (...)
Por lo tanto, RIESGOS PREVISIBLES  son todas aquellas  circunstancias que de presentarse  durante  el desarrollo  y ejecución del contrato, tienen la potencialidad  de alterar el equilibrio financiero del mismo, siempre  que sean identificables y cuantificables  en condiciones normales.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SALARIOS, PRESTACIONES SOCIALES E INDEMNIZACIONES</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CINCO (5%)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TRES (3)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RESPONSABILIDAD CIVIL EXTRACONTRACTUAL</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DOS (2) AÑOS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MANTENIMIENTO DE PASO PEATONAL EN MADERA SOBRE EL CAÑO LOS PATOS, VEREDA EL BRILLANTE DEL MUNICIPIO DE HATO COROZAL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Sector rural del municipio de Hato Corozal, vereda el brillante
se anexa ubicación y descripción de cada obra a realizar en su respectiva vereda.</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el cien por ciento (100%) del valor del contrato contra entrega, previa autorización del supervisor y  suscripción del acta de terminación, acta de liquidación y del recibo a satisfacción por parte del municipio, para lo cual requerirá que el contratista presente un informe final con el mismo contenido y alcance definido para los informes parciales, anexando además el paz y salvo de cada uno de los trabajadores por todo concepto, paz y salvo de las empresas de servicios públicos y demás que la administración crea convenientes, el comprobante de pago del impuesto de timbre correspondiente al valor total de las actas de ajuste definitivo del contrato (cuando a ello hubiere lugar) e igualmente los Comprobantes de pago en donde se demuestre el cumplimiento por parte del Contratista de sus obligaciones frente al Sistema de Seguridad Social Integral y parafiscales (Cajas de Compensación Familiar, Sena e ICBF).
PARÁGRAFO: El Municipio efectuará los descuentos de ley del orden Nacional, Departamental y municipal, según las normas vigentes, de acuerdo con la información tributaria suministrada por EL CONTRATISTA y con la actividad objeto del contrato.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OBRA PÚBLICA</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YEFERSON HUGO PEÑALOZA RIAY</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1115854422</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