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0154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MANTENIMIENTO Y MEJORAMIENTO DE LA VÍA TERCIARIA MARGINAL / LAS PALMAS DEL MUNICIPIO DE HATO COROZAL, DEPARTAMENTO DE CASANARE.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2021-02-10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2021-07-29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$772.359.011,00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INGENIERÍA TECNOLOGÍA CONSTRUCCIÓN Y VÍAS INTECVIAS S.A.S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Veinte</w:t>
      </w:r>
      <w:r w:rsidR="00E71135" w:rsidRPr="00F20E46">
        <w:rPr>
          <w:rFonts w:ascii="Arial" w:hAnsi="Arial" w:cs="Arial"/>
          <w:sz w:val="18"/>
          <w:szCs w:val="18"/>
        </w:rPr>
        <w:t>(20) días del mes de Junio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LINA FERNANDA ACOSTA BURGOS, identificado(a) con cédula de ciudadanía 1116548626 de AGUAZUL, representante legal de(l-la) INGENIERÍA TECNOLOGÍA CONSTRUCCIÓN Y VÍAS INTECVIAS S.A.S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Veinte(20) días del mes de Junio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Veinte(20) días del mes de Junio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Veinte(20) días del mes de Junio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la presente acta se da a satisfacción de una entrega total de la obra, una vez el contratista dio cumplimiento a requerimiento de parte de la interventoría y la supervisión de cambio de placas en tramo 1, 2, 5 y 6 debido a que presentaban desgaste general de la huella.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LINA FERNANDA ACOSTA BURGOS R/L INGENIERÍA TECNOLOGÍA CONSTRUCCIÓN Y VÍAS INTECVIAS S.A.S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0154 cuyo objeto es “MANTENIMIENTO Y MEJORAMIENTO DE LA VÍA TERCIARIA MARGINAL / LAS PALMAS DEL MUNICIPIO DE HATO COROZAL, DEPARTAMENTO DE CASANARE.”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