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2023-05-02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C.2.1.2.02.01.002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PRODUCTOS ALIMENTICIOS, BEBIDAS Y TABACO; TEXTILES, PRENDAS DE VESTIR Y PRODUCTOS DE CUERO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$11.682.804,00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Suministro de elementos de aseo y cafetería para mantener las instalaciones en adecuadas condiciones de limpieza y desinfección para el buen funcionamiento de la Administración Municipal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9894 Habitantes del Municipio de Hato Corozal, fuente SISBEN a corte de 31 de diciembre.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consagrado en el artículo 209 de la Constitución Política de Colombia establece que la función administrativa está al servicio de los intereses generales y se desarrolla en los principios de igualdad, moralidad, eficacia, economía, celeridad, imparcialidad y publicidad. Que consagra el artículo 315 de la constitución Política de Colombia que al alcalde le corresponde dirigir la acción administrativa del municipio, asegurar el cumplimiento de las funciones y la prestación de los servicios a su cargo.
Asu vez, el literal b del numeral 3 del artículo 11 de la Ley 80 de 1993, así como la Ley 1150 de 2007, autoriza la ordenación de gastos y además otorga competencia para dirigir las licitaciones o concursos y para celebrar contratos estatales respectivamente. En cumplimiento a lo establecido en la Ley 136 de 1994 “Por el cual se dictan normas tendientes a modernizar la organización y el funcionamiento de los municipios”, es facultad del alcalde municipal asegurar la acción administrativa del Municipio, defender los intereses del mismo, promover su mejoramiento y desarrollo bajo parámetros de una administración pública moderna.
La Administración Municipal de Hato Corozal se encuentra distribuida de la siguiente forma: Cuatro (04) dependencias las cuales son: Secretaría General y de Gobierno, Secretaría de Hacienda, Secretaría de Desarrollo Social, Integral y Productivo, Secretaría de Planeación y Política Sectorial, Una (01) oficina Jurídica y la Oficina de Despacho; estas desarrollan actividades que buscan cumplir con los preceptos legales y constitucionales, como lo son los fines esenciales del Estado y la aplicabilidad de la función administrativa.
En este orden de ideas las diferentes dependencias requieren, además de su infraestructura elementos de aseo y cafetería que le permitan mantener las instalaciones de la entidad en perfectas condiciones de limpieza, higiene y orden, así como también de elementos de cafetería que contribuyen a la calidad de vida y el bienestar general de sus servidores y usuarios. La carencia de estos elementos puede tener efectos negativos sobre la salud, la seguridad y en general el bienestar de sus servidores y usuarios. 
Al respecto, los bienes y servicio de aseo son requeridos por las diferentes empresas tanto privadas como públicas ya que a pesar de que no están directamente relacionados a su objeto social, si se convierten en una necesidad que de no atenderse obstruye la funcionalidad de la entidad, ya que impacta en el bienestar del personal y en el normal funcionamiento de cada una de las dependencias como secretarías.
Así mismo, mantener el lugar de trabajo en perfectas condiciones de limpieza es fundamental para una vida sana, tanto física como psíquica, ya que los beneficios de un lugar aseado son muy numerosos y afectan a la vida emocional del funcionario más de lo que creemos, ya que proporciona una mayor productividad, una considerable reducción de accidentes, mayor confort para el trabajador y una mejor imagen al usuario.
Que la alcaldía de Hato Corozal necesita contratar la compra de productos de cafetería y Aseo, con el fin de propender por el bienestar social de sus empleados y en razón a que la existencia de dichos productos se encuentra agotada en su totalidad en los inventarios del Almacén Municipal, circunstancia que conlleva a que se haga necesario, conveniente y oportuno adelantar un proceso de adquisición de este tipo de elementos que permita suplir esta necesidad para todo el año 2023; permitiendo así contar con los elementos de aseo y cafetería que se requieran de acuerdo a la necesidad y la realidad de la entidad.
Acorde con lo anterior y con el fin de garantizar el suministro requerido por las diferentes dependencias de la Administración Municipal se debe proceder a adelantar la presente contratación; Lo que obliga a la entidad a adoptar mecanismos internos con el fin de satisfacer las necesidades administrativas de la entidad territorial, permitiendo que el personal pueda desarrollar cabal y eficazmente sus funciones, toda vez que existen recursos en el presupuesto de gastos de funcionamiento, destinados para satisfacer dicha necesidad. 
En aras de asegurar el cumplimiento de la función administrativa y misional que le corresponde a la administración municipal, es primordial contar con los elementos de aseo y cafetería requeridos para que el personal de la entidad cuente con las herramientas necesarias y adecuadas para el desenvolvimiento de las tareas diarias, por tal motivo se requiere la compra de los insumos necesarios para apoyo de la gestión administrativa.
Por lo tanto, es responsabilidad de la Administración Municipal; cuidar y mantener en buen funcionamiento los bienes que están bajo su cargo y de su propiedad, por lo cual se hace necesario contar con los servicios de aseo y cafetería, en todas las sedes donde presta servicio la misma. 
Es oportuno igualmente, a sabiendas que la Administración Municipal cuenta con la disponibilidad presupuestal en el Rubro No. C.2.1.2.02.01.002 con el nombre PRODUCTOS ALIMENTICIOS, BEBIDAS Y TABACO; TEXTILES, PRENDAS DE VESTIR Y PRODUCTOS DE CUERO, cuya fuente de financiación es: SGP 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Adquirir elementos de aseo y cafetería que sean requeridos para el correcto funcionamiento de las diferentes dependencias de la Administración municipal de Hato Corozal, logrando así que se genere un ambiente sano para los funcionarios y visitantes.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entrega de los bienes e insumos en las cantidades, características y especificaciones técnicas; los cuales, deben ser de primera calidad; estar bien empacados, suministrarse con las especificaciones requeridas y tener una vigencia no inferior a un año. conforme se relacionan en la ficha técnica anexa.
Obligaciones específicas del Contratista
1.	Entregar elementos de buena calidad y duración, completamente originales y genuinos, con una fecha de caducidad superior a un (1) año, a partir de la entrega, en los casos en que aplique. 
2.	Asumir los costos de transporte en que incurra para la entrega de los productos a adquirir.
3.	Entregar las cantidades contratadas al supervisor para ser verificadas y aprobadas en el período de tiempo establecido de acuerdo al plazo estimado en el cronograma para tal fin. 
4.	El contratista se compromete a ofrecer y entregar productos que den certeza del cumplimiento estricto de las características técnicas solicitadas en cada artículo, no se aceptan imitaciones o artículos que no cumplan con los requerimientos. 
5.	El contratista retirará los elementos y/o materiales objeto del contrato que no cumplan con las especificaciones técnicas requeridas por el municipio y las que contengan vicios ocultos, y deberán ser cambiados por otros que cumplan estrictamente con las características solicitadas. 
6.	El contratista se compromete a hacer el cambio de productos dentro de los tres (3) días hábiles siguientes a la devolución y/o al reclamo, atender dentro de éste tiempo: las devoluciones por deterioro, mala calidad, defecto de fabricación, o especificaciones diferentes, reponiendo el (los) elemento (s). 
7.	Garantizar el suministro de los elementos requeridos en el tiempo establecido por la Entidad. 
8.	Como mínimo el oferente deberá brindar la garantía que legal y comercialmente está destinada para cada elemento respecto a efectos de fabricación o cualquier otro aspecto atribuido de calidad del producto.
9.	Aceptar los procedimientos administrativos que determine la alcaldía municipal para la ejecución del contrato y las contenidas en la propuesta conforme a las especificaciones técnicas.
10.	Realizar la entrada al almacén municipal, en las cantidades detalladas anteriormente y en los plazos pactados en el presente estudio previo.
11.	Informar oportunamente a la alcaldía municipal sobre cualquier irregularidad que se presente en la ejecución del contrato.
12.	Radicar oportunamente las facturas para el cobro.
13.	Atender las recomendaciones del supervisor, relacionadas con el objeto contractual.
Obligaciones del Municipio
1.	Brindar información y guiar al contratista en el desarrollo y ejecución de cada una de las actividades
2.	Realizar seguimiento a la ejecución de las actividades y solicitar informes de ser necesario
3.	Realizar el desembolso a la entidad contratista teniendo en cuenta la forma de pago
4.	Supervisar las actividades descritas en el presente estudio previo y verificar su cumplimiento
5.	Suscribir las actas correspondientes como acta de inicio, acta de terminación y acta de liquidación final que resulten de la etapa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47000000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47130000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47131700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documento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Once Millones seiscientos ochenta y dos mil ochocientos cuatro Pesos M/Cte. ($11.682.804), con recursos del presupuesto municipal de la vigencia fiscal 2023, prevenientes del rubro C.2.1.2.02.01.002 con el nombre PRODUCTOS ALIMENTICIOS, BEBIDAS Y TABACO; TEXTILES, PRENDAS DE VESTIR Y PRODUCTOS DE CUERO, cuya fuente de financiación es: SGP LD.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deportes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General y de Gobierno, teniendo en cuenta los siguientes aspectos:
•	El día 12 de abril se solicitaron Tres (03) cotizaciones de Passos S.A.S. BI, ENDEAVOR S.A.S Y PROTEPP S.A.S.
•	Los días 19 y 20 de abril se recibieron las Tres (03) cotizaciones de Passos S.A.S. BI, ENDEAVOR S.A.S Y PROTEPP S.A.S.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“ADQUISICIÓN DE ELEMENTOS DE ASEO Y CAFETERÍA PARA EL FUNCIONAMIENTO DE LAS DEPENDENCIAS DE LA ALCALDÍA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pagará el valor total del presente contrato de la siguiente manera: El cien por ciento (100%) del valor del contrato en un único pago, previa presentación de factura, junto con la entrada a Almacén, certificación de cumplimiento por parte del supervisor y suscripción de acta de terminación, liquidación y pago de seguridad social.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Diez  (10)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11.682.804,00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