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0161 de Fecha 2022-08-11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0161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RAFAEL ANTONIO MARQUEZ MARTINEZ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CONTRATAR LA PRESTACION DE SERVICIOS PARA DESARROLLAR, FORTALECER  EL MANEJO Y DIRECCIONAMIENTO DEL ÁREA DE PRENSA Y COMUNICACIONES PARA LA DIFUSIÓN DE MENSAJES INSTITUCIONALES DE LA ENTIDAD CON EL FIN DE LOGRAR UNA
COMUNICACIÓN EFICAZ CON LA CIUDADANfA DEL MUNICIPIO DE AHTO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2022-08-11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2022-12-10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RAFAEL ANTONIO MARQUEZ MARTINEZ, identificado(a) con cédula de ciudadanía 1115850878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0161 del 2022-08-11,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2022-08-11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2022-12-10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Administracion  Municipal pargara de la siguiente manera el presente contrato de la siguiente manera: tres (03) actas parciales mensuales por valor de Dos Millones Quinientos Mil Pesos M/Cte. ($2.500.000), contadas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Dos Millones Quinientos Mil Pesos M/Cte. ($2.500.000),,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0161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2022-08-11.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RAFAEL ANTONIO MARQUEZ MARTINEZ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0161 de 2022-08-11 cuyo Objeto: CONTRATAR LA PRESTACION DE SERVICIOS PARA DESARROLLAR, FORTALECER  EL MANEJO Y DIRECCIONAMIENTO DEL ÁREA DE PRENSA Y COMUNICACIONES PARA LA DIFUSIÓN DE MENSAJES INSTITUCIONALES DE LA ENTIDAD CON EL FIN DE LOGRAR UNA
COMUNICACIÓN EFICAZ CON LA CIUDADANfA DEL MUNICIPIO DE AHTO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