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Coordinar las actividades necesarias de implementación de la Política Pública de Libertad Religiosa, cultos y conciencia, y apoyar la dinamización y funcionamiento del Comite Municipal de Libertad Religiosa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Coordinar las actividades necesarias de implementación de la Política Pública de Libertad Religiosa, cultos y conciencia, y apoyar la dinamización y funcionamiento del Comite Municipal de Libertad Religiosa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