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Ampliación de cobertura y calidad educativa en la zona urbana y rural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E11.2.3.2.02.02.005.2201052.2020851250007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EDUCACION CALIDAD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$31.999.999,00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DOS INTERVENCIONES POR AÑO AMBIENTES ESCOLARES E INTERNADOS DEL SISTEMA EDUCATIVO MUNICIPAL TEMÁTICAS DE CONSTRUCCIÓN PARA EL MEJORAMIENTO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monitoreo y seguimiento a la gestión del sector educativo</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MEJORAMIENTO Y ADECUACIÓN DE INFRAESTRUCTURA FISICA DE LA INSTITUCIÓN EDUCATIVA - VEREDA CORRALITO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21 21 Estudiantes, Dato tomado de certificación de la secretaria de desarrollo social, integral y productivo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6</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&amp;amp;quot;de la finalidad social del Estado y de los Servicios públicos&amp;amp;quot; enmarca el régimen constitucional de los servicios públicos. En éste se establece una vinculación esencial entre el Estado social de derecho y la prestación de los servicios públicos, así en el artículo 366 se indica: &amp;amp;quot;El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asignación.&amp;amp;quot;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artículo 138 de la Ley 115 de 1994 establece que los establecimientos educativos deben contar con la planta física adecuada.
La Ley 715 de 2001 en su artículo 8 establece que corresponde a los municipios no certificados en educación las siguientes funciones “...8.1. Administrar y distribuir los recursos del Sistema General de Participaciones que se le asignen para el mantenimiento y mejoramiento de la calidad. 8.2. Trasladar plazas y docentes entre sus instituciones educativas, mediante acto administrativo debidamente motivado. 8.3. Podrán participar con recursos propios en la financiación de los servicios educativos a cargo del Estado y en las inversiones de infraestructura, calidad y dotación. Los costos amparados por estos recursos no podrán generar gastos permanentes para el Sistema General de Participaciones. 8.4. Suministrar la información al departamento y a la Nación con la calidad y en la oportunidad que señale el reglamento.”. 
La ley 136 de 1994.  en su artículo 3º establece: “Funciones. Corresponde al municipio: 1. Administrar los asuntos municipales y prestar los servicios públicos que determine la ley. 2. Ordenar el desarrollo de su territorio y construir las obras que demande el progreso municipal. 3. Promover la participación comunitaria y el mejoramiento social y cultural de sus habitantes. 4. Planificar el desarrollo económico, social y ambiental de su territorio, de conformidad con la ley y en coordinación con otras entidades. 5. Solucionar las necesidades insatisfechas de salud, educación, saneamiento ambiental, agua potable, servicios públicos domiciliarios, vivienda recreación y deporte, con especial énfasis en la niñez, la mujer, la tercera edad y los sectores discapacitados, directamente y, en concurrencia, complementariedad y coordinación con las demás entidades territoriales y la Nación, en los términos que defina la ley.”
Los Municipios determinarán con claridad la misión, propósito y metas de cada una de sus dependencias o entidades, dando cumplimiento al principio de eficacia; así mismo deberán optimizar el uso de los recursos financieros, humanos y técnicos, definir una organización administrativa racional que les permita cumplir de manera adecuada las funciones y servicios a su cargo, aplicando el principio de eficiencia.
Que la educación es una de las principales estrategias de desarrollo, ya que atreves de ella se puede formar personas capaces de enfrentar los grandes desafíos que presenta la globalización del mundo, y los cambios que debe dar el país, frente a las variaciones que se avecinan, preparar a los alumnos y alumnas desde la primera infancia para insertarse, adaptarse y contribuir a cambios significativos e importantes en la sociedad. Para ello se requiere una educación que contribuya efectivamente a la formación de personas competitivas, capaces de construir desarrollo.
En este sentido es responsabilidad de la Administración Municipal, velar para que la Educación en la jurisdicción de su territorio sea prioritaria, y que más niños asistan a las aulas de clase evitando la deserción escolar; con el ánimo de dar alcance a este cumplimiento, nace la necesidad de invertir recursos para la Construcción, Adecuación y Mantenimiento de la Infraestructura Educativa de las Instituciones del Municipio, y de este modo fortalecer la educación en la zona rural y urbana, permitiéndole a los niños la posibilidad de educarse y ser competentes en la sociedad siendo personas de bien, con capacidad de enfrentar las distintas situaciones que se les presenten en sus vidas diarias; además garantizar los medios y elementos necesarios para su formación en condiciones de calidad y la continuidad de su proceso educativo.
En el Municipio de Hato Corozal actualmente existen un total de nueve instituciones educativas en el área rural entre ellas la Institución Educativa Antonio Martínez delgado; con las sedes General Francisco de paulas Santander vereda San Luis del Aricaporo, Sede Policarpa Salavarrieta vereda Manare y Sede El Porvenir en la Vereda el Porvenir. Donde a la fecha se benefician 23 alumnos, que cursan los grados de primaria, pertenecientes a las dos veredas mencionadas anteriormente.
Para realizar el proceso de identificación e inspección ocular de las instituciones educativas a intervenir, la secretaria de planeación y política sectorial realizó las visitas técnicas a la institución que solicito mantenimiento y mejoramiento al aula y la evaluación de la infraestructura física educativa que presenta riesgos frente a eventos naturales, posibles afectaciones por característica geográfica que pone en riesgo la seguridad de los alumnos y docentes. Todo ello se anexa en el informe técnico del presente documento. 
Por medio de los rectores y las juntas acción comunal veredales dichas visitas fueron realizadas a la Institución Educativa Antonio Martínez delgado; con las sedes General Francisco de paulas Santander vereda (San Luis del Aricaporo), Sede Policarpa Salavarrieta (vereda Manare) y Sede El Porvenir en la Vereda (el Porvenir), donde se evaluaron diferentes aspectos de   cada   una   de   las   instituciones y se buscó priorizar la inversión de los recursos y dentro de los cuales se encuentran el siguiente estado actual de la infraestructura. 
• Escuela las cruces, ubicada en la vereda las cruces, sede de Institución Educativa Puerto Colombia
En esta escuela se hace necesaria la construcción de una nueva aula escolar, la cual complemente las existentes ya que estas se encuentran en avanzado deterioro y en amenaza de riesgo por la ronda  de protección del rio Casanare que está muy cerca de ella, por lo cual la comunidad requiere con urgencia la construcción de una nueva aula escolar y de una unidad sanitaria ya que actualmente no cuentan con ella, todo ello para garantizar la seguridad de los docentes y cada uno de los alumnos que tomen clases. Anexo se adjunta DECRETO No. 100.13.041 POR MEDIO DEL CUAL SE MODIFICA EL ARTICULO PRIMERO DEL DECRETO No. 100.13.052 DEL 25 DE MAYO DE 2017.pdf. Donde el predio fue entregado en sana posesión al municipio de Hato Corozal y esta destinado al uso publico y en especial para desarrollar dicho proyecto.
•Escuela Villa Julia, ubicada en la vereda Villa Julia, sede de Institución Educativa Carlos Lleras Restrepo.
En este sector se cuenta con un aula (salones de clases) que se encuentra en avanzado estado de deterioro en la cubierta, pisos, paredes, andenes también se requiere el cambio de motobomba y limpieza de pozo profundo entre otras cosas, todo esto hasta el punto de representar un riesgo permanecer dentro de este recinto, situación que obliga al estudiantado y profesora a realizar las actividades de formación académica en la parte exterior de dicha locación.
Con la construcción y mejoramiento de la infraestructura educativa se permite garantizar ambientes adecuados para el desarrollo pedagógico de los estudiantes y asegurar la capacidad del sistema para absorber y retener el mayor numero de niñas, niños y jóvenes en las aulas escolares.
En cumplimiento de lo anterior, la Administración municipal estableció dentro del Plan de Desarrollo Municipal “Hato Corozal Alto y sostenible” 2020-2023 aprobado mediante acuerdo No 200.02.003 del 30 de mayo de 2020, línea estratégica 1: HATO COROZAL SEMILLERO DE PROYECTOS PARA EL DESARROLLO Y LA INCLUSIÓN SOCIAL.; PROGRAMA: EDUCACIÓN “A ESTUDIAR Y TERMINAR CICLO EDUCATIVO NNAJ”. Donde la SECRETARIA DE PLANEACIÓN Y POLÍTICA SECTORIAL propone el proyecto; MANTENIMIENTO Y ADECUACION DE LA INSTITUCION EDUCATIVA CARLOS LLERAS RESTREPO, SEDE CORRALITO, VEREDA CORRALITO MUNICIPIO DE HATO COROZAL, DEPARTAMENTO DE CASANARE. donde su meta es Realizar actividades de mejoramiento y mantenimiento de las sedes educativas. Lo anterior en aras de recuperar la capacidad prestadora del servicio educativo, asegurando adecuadas condiciones físicas; focalizando en mejorar la calidad del servicio y por ende elevar los niveles de cobertura. Por lo que, a nuestro juicio, una adecuada construcción educativa, estimula el aprendizaje.
Una vez expuesto lo anterior, se solicita el apoyo al municipio para la construcción del aula escolar, la unidad sanitaria sencilla y el mejoramiento a la infraestructura física de un aula escolar; teniendo en cuenta que para la administración “HATO COROZAL ALTO Y SOSTENIBLE” es prioridad solucionar la problemática que tienen los distintos centros educativos urbanos y rurales del Municipio, para así mejorar la calidad educativa de todas las Instituciones, lo cual permitirá contar con espacios adecuados para el desarrollo de las practicas académicas, garantizando ambientes adecuados para el desarrollo pedagógico de los educandos.
Bajo el anterior percepto el Municipio de Hato Corozal, Casanare, debe realizar las acciones necesarias para que la comunidad de las veredas anteriormente nombradas cuente con la construcción del aula escolar, la unidad sanitaria sencilla y el mejoramiento a la infraestructura física de un aula escolar. De esta manera se fortalece la educación en la zona rural, permitiéndole a los niños la posibilidad de educarse y ser competentes en la sociedad. Por todo lo expuesto, el Municipio tiene la necesidad de iniciar un proceso de selección para la escogencia del contratista que ejecutara las obras antes descritas.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MANTENIMIENTO Y ADECUACION DE LA INSTITUCION EDUCATIVA CARLOS LLERAS RESTREPO, SEDE CORRALITO, VEREDA CORRALITO MUNICIPIO DE HATO COROZAL, DEPARTAMENTO DE CASANARE.; con el objetivo de garantizar calidad en el servicio educativo para esta población. En tal virtud el objeto se ha estructurado en atención a las recomendaciones definidas por Colombia Compra Eficiente para realizar procesos de contratación de las entidades públicas. Donde se desarrollarán las siguientes actividades:
- Actividades preliminares
- Excavaciones
- Rellenos
- Demoliciones varias 
- Estructuras en concreto
- Cimientos
- Cubiertas
- Enchapes  
- Aparatos Sanitarios
- Instalaciones hidráulicas
- Instalaciones eléctricas 
- Carpintería metálica 
- Instalaciones sanitarias
- Aparatos sanitarios 
- Tuberías y accesorios PVC alcantarillado
- Cajas-tapas-rejillas
- Saneamiento
-Pintura
- Pañetes
- Pisos-bases
- Mampostería
- Enchapes
- Equipos y bombas
- Pozos profundos 
- Mantenimiento y limpieza
- Andenes-bordillos- sardineles
- Aceros de refuerzo
- Cerchas- correas- platinas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Se deberá tener en cuenta las (9) medidas del Protocolo de Bioseguridad por COVID-19 para proyectos de infraestructura
relacionadas a continuación:
1.- Medidas preventivas de identificación y aislamiento del personal.
2.- Medidas de identificación del personal local y foráneo para laborar.
3.- Medidas de movilización del personal e ingreso a la obra.
4.- Medidas de desinfección.
5.- Medidas de higiene.
6.- Medidas de capacitación, sensibilización y toma de conciencia.
7.- Medidas de control y seguimiento de los protocolos.
8.- Medidas para la interacción permanente con autoridades regionales y ARL.
9.- Medidas de contingencia.
OBLIGACIONES DE LAS PARTES.
• OBLIGACIONES DEL MUNICIPIO:
1. Pagar el valor del contrato conforme a lo establecido en la Forma de pago.
2, Informar al contratista las ocurrencias de los inconvenientes de fuerza mayor o caso fortuito que llegaren a presentarse.
3. Desarrollar las revisiones necesarias para constatar la calidad de los servicios prestados, a través de la supervisión
designada.
4. Realizar la liquidación oportuna del contrato en los términos acordados en el contrato, a través de la Supervisión.
5. Las demás inherentes a la naturaleza del contrato y las contempladas en el artículo 4 de la Ley 80 de 1993 (De los
Derechos y Deberes de las Entidades Estatales)
• OBLIGACIONES GENERALES DEL CONTRATISTA:
El contratista en desarrollo del presente contrato tendrá, además de los derechos y obligaciones contenidas en las Leyes 80 de
1993 y 1150 de 2007 y el Decret01082 de 2015, las que se enuncian a continuación:
1. Constituir dentro de los tres (3) días siguientes a la suscripción del contrato la garantía única a favor del Municipio en
los términos establecidos en este documento, mantenerla vigente durante el término de ejecución y liquidación del
contrato por los valores y con los amparos previstos en el mismo.
2. Allegar oportunamente la documentación necesaria para suscribir y legalizar el contrato.
3. Suscribir el acta de inicio en un término no mayor a tres (3) días calendario, una vez se haya perfeccionado el contrato.
4. Realizar las labores contratadas en forma independiente, bajo su propio riesgo y responsabilidad, con sujeción a las
condiciones que se requieran para el cumplimiento del objeto contractual.
5. Obrar con lealtad y buena fe, en las distintas etapas contractuales, evitando todo tipo de dilaciones o trabamientos que
pudieren presentarse.
6. Mantener estricta reserva y confidencialidad sobre la información que conozca por causa o con ocasión de la ejecución
del objeto contractual.
7. Atender de forma inmediata las sugerencias y recomendaciones establecidas por el interventor y el Supervisor del
contrato.
8. Facturar en debida forma las actividades ejecutadas, de acuerdo a la forma de pago establecida por el municipio
9. Responder por el cumplimiento de sus obligaciones fiscales y tributarias en los términos de Ley.
10. Garantizar que todo el personal del contratista que preste sus servicios para la ejecución del contrato se encuentre
vinculado contractualmente con éste y afiliado al Sistema de Seguridad Social Integral de acuerdo con la normatividad
vigente que regule la materia, así como el equipo de trabajo profesional de la propuesta este afiliado por la empresa
contratista del proyecto.
11. Mantenerse al día en el pago de las obligaciones del Articulo 50 de la Ley 789 de 2002, relativos al pago de
contribuciones parafiscales y aportes a los regímenes de seguridad social en salud y pensiones. Esto deberá acreditarlo
con los respectivos soportes de pago.
12. Suministrar los materiales, mano de obra
13. Conocer y acatar las normas contractuales.
14. Las demás que se deriven de la naturaleza del contrato y que sean pertinentes para la óptima ejecución del mismo y
las contenidas en el Artículo 5° de la Ley 80 de 1993 (De los Derechos y Deberes de los Contratistas) y todas aquellas
emanadas de la naturaleza y esencia del contrato.
• OBLIGACIONES ESPECIFICAS DEL CONTRATISTA:
Además de las obligaciones derivadas de la esencia y naturaleza del objeto del contrato. El contratista se compromete a:
1. Cumplir y ejecutar el contrato de conformidad con las especificaciones técnicas establecidas.
2. Presentar a la  Secretaria de Planeación y Política Sectorial Municipal el programa de trabajo, ajustando las actividades a efecto de lograr el correcto desarrollo del proyecto.
3. Asegurar el cumplimiento del cronograma de actividades aprobado por la Supervisión, para lo cual deberá planificar y
controlar. las actividades programadas.
4. Presentar al Supervisor los análisis de precios unitarios (APU) de todos y cada uno de los items contratados, previos
a la suscripción del acta de inicio.
S. Presentar al Supervisor el desglose del análisis del A.I.U., previo a la suscripción del acta de inicio.
6. Garantizar la coordinación con la Supervisión con el fin de hacer efectiva la implementación de las actividades programadas.
7. Cumplir con el Equipo Mínimo de trabajo y con la formación académica y la experiencia exigido, garantizando de esta manera la prestación del servicio del equipo de trabajo de manera ininterrumpida durante toda la ejecución del
contrato.
8. Informar y solicitar autorización previa del Supervisor del contrato, para efectuar cualquier cambio de personal que requiera efectuar durante la ejecución del contrato, quien deberá tener igualo mejor perfil académico y de experiencia.
9. Garantizar la disponibilidad de todas las herramientas, equipos y personal establecido desde el inicio del contrato hasta su finalización.
10. Garantizar la correcta utilización y funcionamiento de todos los equipos, herramientas utilizados para la ejecución de las labores del contrato, condiciones que siempre deberán ser las óptimas dentro de todo el tiempo de ejecución del mismo.
11. Atender en forma inmediata las observaciones y solicitudes del Supervisor del contrato, con el fin de garantizar el cumplimiento de las especificaciones, los controles de calidad, los plazos, la calidad del servicio prestado, los pagos de salarios, prestaciones sociales y aportes parafiscales del personal asignado al proyecto y en general, todas las observaciones y requerimientos relacionados con el cumplimiento de las
obligaciones contractuales.
12. Suscribir las actas e informes de ejecución contractual a que haya lugar.
13. Asistir a las reuniones programadas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72101507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72121400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72121406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alcance de las obras se hará de acuerdo a las especificaciones técnicas y actividades específicas anexas a este documento, Se debe tener en cuenta que las obras objeto de este proceso se ejecutarán de acuerdo con las siguientes especificaciones de construcción:
El contratista deberá adelantar los trabajos o actividades programadas y contempladas para el presente proyecto atendiendo las especificaciones técnicas generales y/o particulares específicos del presente proceso de selección que constituyen parte integral del presente documento, implementando el mayor grado de tecnificación posible que garantice la calidad de los trabajos, así como el cumplimiento de los plazos de ejecución. Para lo cual, deberá ejecutar el desarrollo de las actividades de obra, en las especificaciones y unidades de medidas según lo exigido en el presupuesto oficial del presente proceso.
Las actividades correspondientes al objeto contractual se ejecutarán con el cumplimiento de las siguientes normas técnicas: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En general el contratista deberá tener en cuenta lo siguiente:
• Conocer las normas técnicas colombianas vigentes en materia de construcción.
• Implementar las medidas necesarias para evitar accidentes tanto del personal de obra como a terceros.
• Las demás normas y medidas para la correcta ejecución de los trabajos.
En caso de presentarse errores, omisiones o diferencias en las especificaciones técnicas, datos y cantidades de obras físicas en el objeto del presente proyecto, el contratista podrá sugerir y solicitar los cambios o modificaciones con el visto bueno del Supervisor de obra que se designe por parte de la Administración Municipal.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&amp;amp;quot;Fortalecimiento a programas de participación comunitaria en el municipio de Hato Corozal &amp;amp;quot;
2.el proyecto se encuentra enmarcado en el Plan de Desarrollo Municipal “ALTO Y SOSTENIBLE 2020 – 2023”
LÍNEA ESTRATÉGICA 1: HATO COROZAL SEMILLERO DE PROYECTOS PARA EL DESARROLLO Y LA INCLUSIÓN SOCIAL.
PROGRAMA: EDUCACIÓN “A ESTUDIAR Y TERMINAR CICLO EDUCATIVO NNAJ”
SECTOR EDUCACIÓN
Meta(s) producto: Realizar actividades de mejoramiento y mantenimiento de las sedes educativas.
3. Se anexa informe de visita técnica, en donde se relaciona la información suficiente que evidencia la necesidad imperiosa de construcción del restaurante escolar, la unidad sanitaria sencilla y el mejoramiento a la infraestructura física de las instalaciones en las veredas San Luis del Aricaporo, Manare y El Porvenir del municipio de Hato Corozal, dicho informe hace parte integral del presente estudio previo. en dicho informe se encuentra detallada la descripción general, ubicación, registro fotográfico y recomendaciones o conclusiones al respecto.
4.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-Decreto 1898 del 23 de noviembre de 2016.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la base de datos de Construplan, este contiene las diferentes actividades con sus rendimientos por ítem, su base de insumo se actualiza por medio de un estudio de mercado local y grandes proveedores nacionales, costos de transporte y facilidad de adquisición. como también una serie de ítem fueron elaborados y/o actualizados a base de cotizaciones para su valor general.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CIENTO VEINTITRES MILLONES DE PESOS MCTE ($123.000.000,00)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MANTENIMIENTO Y ADECUACION DE LA INSTITUCION EDUCATIVA CARLOS LLERAS RESTREPO, SEDE CORRALITO, VEREDA CORRALITO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INSTITUCION EDUCATIVA CARLOS LLERAS RESTREPO, Sede Corralito, Vereda Corralito pertenecientes al municipio de Hato Corozal, Departamento de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El Municipio pagará al contratista el 100% del valor del contrato una vez se haga la entrega final, previa suscripción del acta de terminación y liquidación final del contrato para lo cual el contratista deberá presentar todos los soportes de pago de seguridad social y parafiscales cuando hay lugar.</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31.999.999,00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JOHN JAIRO MONTENEGRO QUINTERO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9432244</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