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0230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DE UNIDADES SANITARIAS CON SISTEMA DE TRATAMIENTO EN LA ZONA RURAL DEL MUNICIPIO DE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$139.952.854,00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HARVEY EUSTAQUIO GUERRERO LUGO, identificado(a) con cédula de ciudadanía 7362370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CONSTRUCCIÓN DE UNIDADES SANITARIAS CON SISTEMA DE TRATAMIENTO EN LA ZONA RURAL DEL MUNICIPIO DE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$139.952.854,00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$139.952.854,00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HARVEY EUSTAQUIO GUERRERO LUGO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