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PROFESIONALES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CONTRATAR EL SERVICIO PROFESIONAL DE ASESORÍA CONTABLE PARA LA SECRETARÍA DE HACIENDA DEL MUNICIPIO DE HATO COROZAL CASANARE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2023-01-17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2023-05-16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$19.800.000,00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FERNANDO BASTILLA BASTILLA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Dieciséis</w:t>
      </w:r>
      <w:r w:rsidR="00E71135" w:rsidRPr="00A06590">
        <w:rPr>
          <w:rFonts w:ascii="Arial" w:hAnsi="Arial" w:cs="Arial"/>
          <w:sz w:val="20"/>
          <w:szCs w:val="20"/>
        </w:rPr>
        <w:t>(16) días del mes de Mayo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ALMA LORENA BERNAL NAVARRO,  SECRETARIO(A) HACIENDA,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FERNANDO BASTILLA BASTILLA, identificado(a) con cédula de ciudadanía 7364295 de PAZ DE ARIPORO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PROFESIONALES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CONTRATAR EL SERVICIO PROFESIONAL DE ASESORÍA CONTABLE PARA LA SECRETARÍA DE HACIENDA DEL MUNICIPIO DE HATO COROZAL CASANARE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$19.800.000,00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$19.800.000,00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PROFESIONALES y las normas legales vigentes. Así mismo, el contratista se compromete a mantener las garantías de conformidad con lo estipulado en el CONTRATO DE PRESTACIÓN DE SERVICIOS PROFESIONALES.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Dieciséis(16) días del mes de Mayo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FERNANDO BASTILLA BASTILLA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