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0181 de Fecha 2022-09-20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$224.980.361,00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0181 del 2022-09-20,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pagará al contratista el valor del contrato de la siguiente manera: 
1.	Un Anticipo del treinta por ciento (30%) del valor del contrato, previo el cumplimiento de requisitos de perfeccionamiento y ejecución del contrato y suscripción del acta de inicio, aprobación del Plan de Inversión del Anticipo por parte del Supervisor.
2.	Pagos parciales hasta el noventa por ciento 90% del valor del contrato, previa amortización del anticipo, una vez se haya presentado por parte del contratista los Siguientes documentos:
	Informe de Actividades ejecutadas según el objeto contractual con registro fotográfico (anexar en medio físico y magnético)
	Acta Parcial del contrato debidamente firmada por las partes.
	Presentación de soportes del cumplimiento por parte del contratista en el pago de sus obligaciones con el Sistema de Seguridad Social conforme a la Ley 828 de 2003 (salud, pensión, riesgos profesionales) y aportes parafiscales. Informe de supervisión.
3.	Un pago final del 10% restante del valor total del contrato previa suscripción del acta de terminación y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financieros que llegaren a generar los recursos entregados a título de anticipo pertenecerán al Municipio, por tanto, en la liquidación deberán reintegrarse a la Tesorería Municipal y allegarse la certificación de la cancelación de la Cuenta Bancaria
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$106.774.014,00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$118.206.347,00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$39.279.906,00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$39.279.906,00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0181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0181 de 2022-09-20 cuyo Objeto: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