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0024</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GLORIA CELMIRA CELY MEJIA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1118649321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DESARROLLAR ACCIONES DE FORTALECIMIENTO COMO ENLACE DE LOS PROGRAMAS ADULTO MAYOR Y APOYAR AL PROGRAMA DE SUPERACIÓN DE LA POBREZA, QUE ADELANTADOS POR PARTE DEL PROGRAMA FAMILIAS EN ACCIÓN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GLORIA CELMIRA CELY MEJIA, identificado(a) con cédula de ciudadanía 1118649321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DESARROLLAR ACCIONES DE FORTALECIMIENTO COMO ENLACE DE LOS PROGRAMAS ADULTO MAYOR Y APOYAR AL PROGRAMA DE SUPERACIÓN DE LA POBREZA, QUE ADELANTADOS POR PARTE DEL PROGRAMA FAMILIAS EN ACCIÓN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($13.640.000,00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E211.2.3.2.02.02.009.4104008.2021851250005 ($13640000.00).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ADULTO MAYOR:
1.	Fortalecer las acciones que son adelantadas por parte de la Secretaría de Desarrollo Social, Integral y Productivo del sistema del programa Colombia Mayor, de los adultos mayores residentes en el Municipio, cumpliendo con los lineamientos del programa y del Departamento para la Prosperidad Social-DPS.
2.	Servir de enlace del Municipio y la supervisión del Departamento para la Prosperidad Social, sobre las novedades que se presenten en relación a los beneficiarios.
3.	Prestar apoyo en la verificación de las plataformas, operadores bancarios y chat virtuales cuando se presenten novedades de cobros de los incentivos girados.
4.	Prestar el servicio de enlace entre el Municipio de Hato Corozal y el Departamento para la Prosperidad Social-DPS, con el objetivo de elevar las necesidades de la población adulto mayor.
5.	Llevar y actualizar una base de datos de la población adulto mayor, con el objetivo de focalizar las necesidades y lograr satisfacerlas de conformidad con el Plan de Desarrollo Municipal.
APOYO ENLACE TRANSFERENCIAS MONETARÍAS
6.	 Apoyar el proceso de inscripción de los beneficiarios del programa, en la Fase 4 en el Municipio de Hato Corozal.
7.	Apoyar el cierre de la Fase 3 del Programa Familias en Acción en el Municipio de Hato Corozal.
8.	 Apoyar las acciones que se adelanten en los procesos operativos del programa Familias en Acción del Municipio de Hato Corozal.
9.	Las demás actividades que le sean asignadas por el respectivo supervisor para el cabal cumplimiento del objetivo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Tres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Tres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GLORIA CELMIRA CELY MEJIA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29 A No.22-41 piso 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3123101926</w:t>
            </w:r>
            <w:r>
              <w:rPr>
                <w:rFonts w:cs="Arial"/>
                <w:color w:val="002060"/>
                <w:sz w:val="20"/>
                <w:szCs w:val="20"/>
              </w:rPr>
              <w:t xml:space="preserve"> - </w:t>
            </w:r>
            <w:r w:rsidRPr="006B1D89">
              <w:rPr>
                <w:rFonts w:cs="Arial"/>
                <w:color w:val="002060"/>
                <w:sz w:val="20"/>
                <w:szCs w:val="20"/>
              </w:rPr>
              <w:t>3123101926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gloriacelymanecerunidos@gamil.co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GLORIA CELMIRA CELY MEJIA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