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0073 de Fecha 2023-02-28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SERVICIOS DE HORAS TRACTOR, PARA REALIZAR EL MANTENIMEINTO MEDIANTE RASTRILLADO DE VIAS TERCIARIAS DEL SECTOR SABANA,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$29.999.730,00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0073 del 2023-02-28,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de terminación
• Acta de recibo
• Acta final para pago.
• Acta recibo a satisfacción de las comunidades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$508.470,00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$29.491.260,00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