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OBRA PÚBLICA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0218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2022-12-06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CONSTRUCCIÓN DE PARQUEADERO E INSTALACIÓN Y ADECUACIÓN DE LA ILUMINACIÓN EXTERNA DE LA ESTACIÓN DE POLICÍA DEL MUNICIPIO DE HATO COROZAL CASANARE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JYL CONSTRUCCIONES SAS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901293571-9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Veinte  (20)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$69.962.435,00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2022-12-06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2022-12-06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2022-12-25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ANA FERNANDA SOTO DAZA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Seis(06)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Diciembre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2022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ANGY PAOLA OCHOA GUEVARA, identificado(a) con cédula de ciudadanía 1115866920 de PAZ DE ARIPORO, representante legal de(l-la) JYL CONSTRUCCIONES SAS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OBRA PÚBLICA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0218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2022-12-06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administración pagara de la siguiente manera:
1) un anticipo del treinta por ciento (30%) del valor del contrato, previo el cumplimiento de requisitos de perfeccionamiento y ejecución del contrato y suscripción del acta de inicio, aprobación del plan de inversión del anticipo por parte del supervisor.
2) pagos parciales hasta el noventa por ciento 90% del valor del contrato, previa amortización del anticipo, una vez se haya presentado por parte del contratista los siguientes documentos:
- informe parcial  de actividades ejecutadas según el objeto contractual con registro fotográfico (anexar en medio físico y magnético) .
- acta parcial del contrato debidamente firmada por las partes.
- presentación de soportes del cumplimiento por parte del contratista en el pago de sus obligaciones con el sistema de seguridad social conforme a la ley 828 de 2003 (salud, pensión, riesgos profesionales) y aportes parafiscales.
3) el pago final del 10% del valor total del contrato previa suscripción del acta de terminación y suscripción del acta de liquidación del contrato, una vez cumplidas las obligaciones derivadas del objeto del contrato y su aceptación a satisfacción por parte del interventor y/o supervisor.
el manejo de los recursos entregados al contratista a titulo de anticipo deberá realizarse en cuenta bancaria de ahorro a nombre del contrato suscrito. así mismo para su desembolso se requiere la aprobación del plan de inversión del anticipo por parte del supervisor.
los rendimientos que llegaren a generar los recursos entregados a titulo de anticipo pertenecerán al municipio por tanto, en la liquidación deberán reintegrarse a la tesorería municipal y allegarse la certificación de la cancelación de la cuenta bancaria.
el municipio efectuara los descuentos de la ley del orden nacional, departamental y municipal, según las normas vigentes, de acuerdo con la información tributaria suministrada por el contratista y con la actividad objeto del contrato.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0356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2022-11-03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2-43-ISSC/2.3.2.02.02.005.450102900.2020851250012
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R.B. CONTRIBUCION SOBRE CONTRATOS DE OBRA PUBLICA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$70.000.000,00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0734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2022-12-06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2-43-ISSC/2.3.2.02.02.005.450102900.2020851250012
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R.B. CONTRIBUCION SOBRE CONTRATOS DE OBRA PUBLICA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$69.962.435,00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ANA FERNANDA SOTO DAZA,  SECRETARIO(A) DE PLANEACIÓN Y POLÍTICA SECTORIAL,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Seis(06) días del mes de Diciembre de 2022,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ANGY PAOLA OCHOA GUEVARA R/L JYL CONSTRUCCIONES SAS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ANA FERNANDA SOTO DAZA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