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INTERADMINISTRATIVO </w:t>
      </w:r>
      <w:r w:rsidR="00BC0140" w:rsidRPr="00ED35FA">
        <w:rPr>
          <w:b/>
        </w:rPr>
        <w:t xml:space="preserve"> No</w:t>
      </w:r>
      <w:proofErr w:type="gramEnd"/>
      <w:r w:rsidR="00BC0140" w:rsidRPr="00ED35FA">
        <w:rPr>
          <w:b/>
        </w:rPr>
        <w:t>. 110.10.01.</w:t>
      </w:r>
      <w:r w:rsidR="00993A06">
        <w:rPr>
          <w:b/>
        </w:rPr>
        <w:t>0089</w:t>
      </w:r>
      <w:r w:rsidR="00BC0140" w:rsidRPr="00ED35FA">
        <w:rPr>
          <w:b/>
        </w:rPr>
        <w:t xml:space="preserve"> DEL </w:t>
      </w:r>
      <w:r w:rsidR="00BD4F13">
        <w:rPr>
          <w:sz w:val="16"/>
          <w:szCs w:val="16"/>
        </w:rPr>
        <w:t>2023-04-27</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RED SALUD CASANARE E.S.E</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89007019</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ARMENIA</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REALIZAR EJECUCIÓN DE ACCIONES DE SALUD PÚBLICA, PARA LA APLICACIÓN DEL PLAN DE INTERVENCIONES COLECTIVAS, MEDIANTE LAS ACTIVIDADES CONTEMPLADAS EN LAS DIMENSIONES PRIORITARIAS Y TRANSVERSALES, EN EL MUNICIPIO DE HATO COROZAL-CASANARE.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Doscientos Cincuenta y Dos Millones de Pesos</w:t>
            </w:r>
            <w:r w:rsidRPr="00B739B2">
              <w:rPr>
                <w:rFonts w:ascii="Arial" w:hAnsi="Arial" w:cs="Arial"/>
                <w:bCs/>
                <w:color w:val="FF0000"/>
                <w:sz w:val="20"/>
                <w:szCs w:val="20"/>
              </w:rPr>
              <w:t xml:space="preserve"> </w:t>
            </w:r>
            <w:r w:rsidRPr="00B739B2">
              <w:rPr>
                <w:rFonts w:ascii="Arial" w:hAnsi="Arial" w:cs="Arial"/>
                <w:bCs/>
                <w:color w:val="000000"/>
                <w:sz w:val="20"/>
                <w:szCs w:val="20"/>
              </w:rPr>
              <w:t>($252.000.000,00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Siete  (7) MESES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VICTOR YAMTH SIERRA GONZALEZ, identificado(a) con cédula de ciudadanía 89007019 de ARMENIA, representante legal de(l-la) RED SALUD CASANARE E.S.E</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2023-00101</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REALIZAR EJECUCIÓN DE ACCIONES DE SALUD PÚBLICA, PARA LA APLICACIÓN DEL PLAN DE INTERVENCIONES COLECTIVAS, MEDIANTE LAS ACTIVIDADES CONTEMPLADAS EN LAS DIMENSIONES PRIORITARIAS Y TRANSVERSALES, EN EL MUNICIPIO DE HATO COROZAL-CASANARE.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Siete  (7) MESES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YADIRA ESCOBAR HEREDIA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Doscientos Cincuenta y Dos Millones de Pesos</w:t>
      </w:r>
      <w:r w:rsidR="00F07E20" w:rsidRPr="00B739B2">
        <w:rPr>
          <w:rFonts w:cs="Arial"/>
          <w:bCs/>
          <w:color w:val="FF0000"/>
          <w:sz w:val="20"/>
          <w:szCs w:val="20"/>
        </w:rPr>
        <w:t xml:space="preserve"> </w:t>
      </w:r>
      <w:r w:rsidR="00F07E20" w:rsidRPr="00B739B2">
        <w:rPr>
          <w:rFonts w:cs="Arial"/>
          <w:bCs/>
          <w:color w:val="000000"/>
          <w:sz w:val="20"/>
          <w:szCs w:val="20"/>
        </w:rPr>
        <w:t>($252.000.000,00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0149</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2023-04-24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E513.2.3.2.02.02.009.1905021.2021851250002 ($35000000.00), SERVICIOS PARA LA COMUNIDAD, SOCIALES Y PERSONALES - E513.2.3.2.02.02.009.1905022.2021851250002 ($28000000.00), SERVICIOS PARA LA COMUNIDAD, SOCIALES Y PERSONALES - E513.2.3.2.02.02.009.1905025.2021851250002 ($6000000.00), SERVICIOS PARA LA COMUNIDAD, SOCIALES Y PERSONALES - E513.2.3.2.02.02.009.1905028.2021851250002 ($25000000.00), SERVICIOS PARA LA COMUNIDAD, SOCIALES Y PERSONALES - E513.2.3.2.02.02.009.1905030.2021851250002 ($137000000.00), SERVICIOS PARA LA COMUNIDAD, SOCIALES Y PERSONALES - E513.2.3.2.02.02.009.1905031.2021851250002 ($21000000.00).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1)	Ver anexo técnico de actividades.
OTRAS ACTIVIDADES Y/O RESPONSABILIDADES DEL CONTRATISTA:
1)	Efectuar el desarrollo total de las actividades contratadas y especificadas en el anexo técnico (matriz de actividades), correspondiente a lo contemplado en la Resolución 518 de 2015, teniendo como referencias las condiciones técnicas, lineamientos y metas definidas por el Municipio de Hato Corozal. (actividades descritas en el anexo técnico, especificaciones técnicas y presupuesto).
2)	Responder por la vinculación del talento humano requerido para la ejecución del mismo (Resolución No. 518 de 2015, artículo 18, numeral 18.1).
3)	Desarrollar las actividades del Plan de Intervenciones Colectivas con la participación social, como organizaciones y redes sociales comunitarias, organismos no gubernamentales o de base comunitaria con experiencia en temas de salud.
4)	Manejar los recursos destinados para el PIC en una cuenta bancaria exclusiva hasta la firma de la liquidación del contrato, los recursos allí depositados solo podrán ser utilizados para el pago de los bienes o servicios que se requieran para la ejecución de las intervenciones contratadas.
5)	Elaborar diligenciar y presentar los medios de soporte establecidos en el anexo técnico y de especificaciones técnicas, además de lo fijado en las fichas técnicas como corresponda a cada actividad, como soporte de ejecución que permita identificar el avance y cumplimiento de las actividades.
6)	Entregar oportunamente los informes de avance que se requieran conforme a la forma de pago que se pacte o cuando la supervisión del contrato así lo requiera.
7)	Entregar oportunamente un informe descriptivo y de avance y final de ejecución por dimensiones o actividades físico y magnético en el cual se logre evidenciar cumplimientos, logros, impactos, análisis en salud y recomendaciones, dicho informa deberá ser presentado en el lugar y fechas establecidas por el supervisor.
8)	Realizar procesos de formación y capacitación al personal contratado sobre aspectos técnicos, administrativos y contractuales propios de la ejecución del Plan de Intervenciones Colectivas PIC, teniendo en cuenta en el componente técnico las disposiciones y recomendaciones que tenga la Secretaria Departamental de Salud sobre cada Dimensión. De tal manera que se estandaricen las metodologías, formatos, fichas, actas y procesos de ejecución y presentación de informes en las calidades y cantidades establecidas en el anexo técnico y especificaciones técnicas del PIC, dicha capacitación deberá ser certificada.
9)	Todas las actividades que comprenda la ejecución del proyecto, deben estar debidamente identificadas, con el distintivo del programa, logo de la alcaldía municipal de Hato Corozal, año de ejecución y portar en lugar visible el respectivo carnet de identificación.
10)	Contar con una sede operativa como centro de programación y ejecución, en el municipio debidamente identificado y sin barreras administrativas para su acceso por parte de la comunidad y la administración municipal, que funcione como centro de acopio  y recepción de informes de actividades para el talento humano a contratar facilite los trámites administrativos conforme responsabilidades señaladas en el numeral 11.44 y 11.45 de la resolución 0518 de 2015, proceso que deberá ser certificado por la supervisión antes de iniciar ejecución de actividades del PIC.
11)	Si, hubiere lugar a ello, garantizar el cumplimiento del amparo correspondiente para que el objeto del contrato se cumpla en condiciones de eficiencia, mediante la constitución de única garantía.
12)	Obrar con lealtad y buena fe en las distintas etapas contractuales.
13)	Avisar oportunamente al MUNICIPIO las situaciones previsibles que puedan afectar el equilibrio financiero del contrato.
14)	Avisar oportunamente al municipio cualquier situación que afecte el cumplimiento de los requisitos técnicos establecidos en el anexo PIC y especificaciones técnicas, permitiendo tomar correctivos en tiempo real, para lo cual se debe realizar comité técnico conformado por la supervisión del municipio, coordinación operativa y administrativa del PIC al igual que por la supervisión del contrato `por parte de la entidad contratista.
15)	Cumplir con las obligaciones derivadas de los estudios previos.
16)	Realizar comité técnico entre supervisión y contratista una vez finalice la etapa preparatoria de la empresa contratista, con la finalidad de dar aprobación a los formatos y fichas a implementarse en la ejecución de las actividades del PIC.
17)	Participar en los espacios de análisis y de trabajo convocados por la entidad territorial contratante.</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El Municipio de Hato Corozal pagará al contratista el valor del contrato de la siguiente manera: 
Pagos parciales hasta el noventa por ciento 90% del valor del contrato, una vez se haya presentado por parte del contratista los Siguientes documentos:
	Informe de Actividades ejecutadas según el objeto contractual con registro fotográfico (anexar en medio físico y magnético)
	Acta Parcial del contrato debidamente firmada por las partes.
	Presentación de soportes del cumplimiento por parte del contratista en el pago de sus obligaciones con el Sistema de Seguridad Social conforme a la Ley 828 de 2003 (salud, pensión, riesgos profesionales) y aportes parafiscales. Informe de supervisión.
Un pago final del 10% restante del valor total del contrato previa suscripción del acta de terminación y liquidación del contrato, una vez cumplidas las obligaciones derivadas del objeto del contrato y su aceptación a satisfacción por parte del interventor y/o supervisor.
Los rendimientos financieros que llegaren a generar los recursos entregados a título de anticipo pertenecerán al Municipio, por tanto, en la liquidación deberán reintegrarse a la Tesorería Municipal y allegarse la certificación de la cancelación de la Cuenta Bancaria
El Municipio efectuará los descuentos de ley del orden Nacional, Departamental y municipal, según las normas vigentes, de acuerdo con la información tributaria suministrada por el Contratista y con la actividad objeto del contrato.</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YADIRA ESCOBAR HEREDIA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YADIRA ESCOBAR HEREDIA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DESARROLLO SOCIAL, INTEGRAL Y PRODUCTIVO</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RED SALUD CASANARE E.S.E</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9 N 24 75</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6357123</w:t>
            </w:r>
            <w:r>
              <w:rPr>
                <w:rFonts w:cs="Arial"/>
                <w:color w:val="002060"/>
                <w:sz w:val="20"/>
                <w:szCs w:val="20"/>
              </w:rPr>
              <w:t xml:space="preserve"> - </w:t>
            </w:r>
            <w:r w:rsidRPr="006B1D89">
              <w:rPr>
                <w:rFonts w:cs="Arial"/>
                <w:color w:val="002060"/>
                <w:sz w:val="20"/>
                <w:szCs w:val="20"/>
              </w:rPr>
              <w:t>3143020090</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gerencia@redsaludcasanare.gov.co</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2023-04-27</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VICTOR YAMTH SIERRA GONZALEZ R/L RED SALUD CASANARE E.S.E</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