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EL SERVICIO PROFESIONAL EN LA IMPLEMENTACIÓN DE LA ESTRATEGIA DE GOBIERNO EN LÍNEA Y FORTALECER LA GESTION ADMINISTRATIVA MEDIANTE EL MANEJO DE LA PÁGINA WED INSTITUCIONAL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DIOMEDES DIAZ HURTADO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1118650696-3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$8.800.000,00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DIOMEDES DIAZ HURTADO, identificado(a) con cédula de ciudadanía 1118650696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actas parciales mensuales de ejecución a razón de Dos millones doscientos Mil Pesos M/Cte. ($ 2.200.000) cada una, previa presentación del informe de actividades con visto bueno del supervisor del contrato, pago de seguridad social y un último pago por el valor de: Dos millones doscientos mil Pesos M/Cte. ($2.200.000), una vez suscrita la respectiva acta de liquidación, previa entrega del informe final con el respectivo visto bueno por parte del supervisor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$8.800.000,00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$8.800.000,00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DIOMEDES DIAZ HURTADO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