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LINO RODRIGUEZ OCHOA, identificado(a) con cédula de ciudadanía 74180362 de SOGAMOSO,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2022-10-05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MANTENIMIENTO PREVENTIVO  Y CORRECTIVO A TODO COSTO DEL BANCO DE  MAQUINARIA ENTREGADO MEDIANTE COMODATO No. 1080 DEL 28 DE ENERO DE 2022 AL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CASCO URBANO DEL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2022-10-11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2023-01-10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2023-01-10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$114.302.471,00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$114.302.471,00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LINO RODRIGUEZ OCHOA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$114.302.471,00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$34.290.741,30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$114.302.471,00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$34.290.741,30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$96.183.216,52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$28.854.965,00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$67.328.251,52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$18.119.254,48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$114.302.471,00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$28.854.965,00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$67.328.251,52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$67.328.251,52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LINO RODRIGUEZ OCHOA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0186 de 2022-10-05 cuyo Objeto: MANTENIMIENTO PREVENTIVO  Y CORRECTIVO A TODO COSTO DEL BANCO DE  MAQUINARIA ENTREGADO MEDIANTE COMODATO No. 1080 DEL 28 DE ENERO DE 2022 AL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