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COMPRA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DOTACIÓN DE ELEMENTOS Y CUERDAS PARA RESTAURACIÓN DE LOS INSTRUMENTOS DE LA CASA DE LA CULTURA.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2023-03-10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Abril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COMPRA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DOTACIÓN DE ELEMENTOS Y CUERDAS PARA RESTAURACIÓN DE LOS INSTRUMENTOS DE LA CASA DE LA CULTURA.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$17.000.000,00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COMPRA y las normas legales vigentes. Así mismo, el contratista se compromete a mantener las garantías de conformidad con lo estipulado en el CONTRATO DE COMPRA.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Abril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