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0132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EN LA INSPECCIÓN DE POLICÍA 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MARYURI LORENA MORALES PERILLA, identificado(a) con cédula de ciudadanía 1026573068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EN LA INSPECCIÓN DE POLICÍA 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$6.800.000,00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$1.700.000,00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