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Mejoramiento Y Optimización De Los Servicios Públicos (Acueducto, Alcantarillado Y Aseo), En 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F21.2.3.2.02.02.005.4003009.2021851250012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DE LA CONSTRUCCIÓN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APSB</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$150.000.000,00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AMPLIAR EL NÚMERO DE USUARIOS CON COBERTURA AL SERVICIO DE ACUEDUCTO RURAL EN EL CUATRIENIO , REALIZAR EL MANTENIMIENTO Y PUESTA EN OPERACIÓN CON PERMISOS A SISTEMAS DE ACUEDUCTO RURAL</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a los planes, programas y proyectos de Agua Potable y Saneamiento Básico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pozo profundo para la comunidad de mardue del resguardo indígena de caño mochuelo.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192 La población beneficiada corresponde en su totalidad a 192 usuarios que hacen parte de la comunidad de madue del resguardo indígena caño mochuelo, Municipio de Hato Corozal, 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prevé en el Artículo 2º que son fines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independencia nacional, mantener la integridad territorial y asegurar la convivencia pacífica y la vigencia de un orden justo. Que al Municipio de Hato Corozal de conformidad con el artículo 311 de la Constitución Política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El Título VII del Capítulo V de la Constitución, denominado "de la finalidad social del Estado y de los Servicios públicos" enmarca el régimen constitucional de los servicios públicos. En éste se establece una vinculación esencial entre el Estado social de derecho y la prestación de los servicios públicos, así en el artículo 366 se indica: "El bienestar general y el mejoramiento de la calidad de vida de la población son finalidades sociales del Estado. Será objetivo fundamental de su actividad la solución de las necesidades insatisfechas de salud, de educación, de saneamiento ambiental y de agua potable. Para tales efectos, en los planes y presupuestos de la Nación y de las entidades territoriales, el gasto público social tendrá prioridad sobre cualquier otra asignación". Por otro parte La Constitución Política de Colombia y la Ley 142 de 1994, establecen que es deber del Estado asegurar la prestación eficiente de los servicios públicos a todos los habitantes del territorio nacional, con calidad y de forma continua, con el fin de garantizar el bienestar general y el mejoramiento de la calidad de vida de la población. Por su parte, la Ley 1176 de 2007 en su artículo 11 estableció las actividades elegibles de gasto con cargo a los recursos del SGP-APSB.
El Sistema General de Participaciones para Agua Potable y Saneamiento Básico (SGP- APSB) es una de las fuentes de financiación más importantes para el desarrollo y sostenibilidad del sector, por ello, es fundamental que las entidades territoriales aseguren un adecuado uso y eficiente destinación de estos recursos. Con el fin de contribuir con el mejoramiento de la calidad de vida de sus habitantes. Igualmente, El agua en el ordenamiento jurídico colombiano tiene una doble connotación pues se erige como un derecho fundamental y como un servicio público. En tal sentido, todas las personas deben poder acceder al servicio de acueducto en condiciones de cantidad y calidad suficiente y al Estado le corresponde organizar, dirigir, reglamentar y garantizar su prestación de conformidad con los principios de eficiencia, universalidad y solidaridad.
Por su parte, el artículo 3 de la ley 136 de 1994, establece que le corresponde al municipio, administrar los asuntos municipales y prestar los servicios públicos que determine la ley, promover la participación comunitaria y el mejoramiento social y cultural de sus habitantes, planificar el desarrollo económico, social y ambiental, de su territorio de conformidad con la ley y en coordinación con otras entidades; solucionar las necesidades insatisfechas de salud, educación, saneamiento ambiental, agua potable, servicios publicas domiciliarios, vivienda, recreación y deporté, con especial énfasis en la niñez, la mujer, la tercera edad, y el sector de los discapacitados, directamente, y en concurrencia, complementariedad y coordinación con la demás entidades territoriales y de la nación, en los términos de que define la ley; velar por el adecuado manejo de los recursos naturales y del medio ambiente, de conformidad con la ley, así mismo, le compete realizar directamente o a través de terceros la construcción, ampliación rehabilitación y mejoramiento de la infraestructura de servicios públicos. Resolución 622 de 2020, por el cual se adopta el producto de inspección, vigilancia y control de la calidad de agua para consumo humano en zonas rurales, y señala el procedimiento para autorizaciones sanitarias que deben expedir las autoridades competentes, enfocadas a la expedición o renovación de la concesión de agua para consumo humano en zonas rurales.
El municipio de Hato Corozal, como ente territorial, tiene como fin primordial prestar los servicios públicos que determine la Ley, construir las obras que demande el progreso local, ordenar el desarrollo de territorio, promover la participación comunitaria, el mejoramiento social y cultural de sus habitantes y cumplir las demás funciones que le asigne la Constitución y la Ley.
En cumplimiento de lo anterior, la Administración municipal estableció dentro del Plan de Desarrollo Municipal “Hato Corozal Alto y sostenible” 2020-2023 aprobado mediante acuerdo No 200.02.003 del 30 de mayo de 2020, línea estratégica 2: HATO COROZAL ALTO Y SOSTENIBLE CON GENERACIÓN DE EMPLEO, INFRAESTRUCTURA Y VIVIENDA; PROGRAMA: HATO COROZAL ALTO Y SOSTENIBLE CON AGUA LIMPIA Y MEJOR SANEAMIENTO BÁSICO. Donde la SECRETARIA DE PLANEACIÓN Y POLÍTICA SECTORIAL propone el proyecto "APROVECHAMIENTO DE LAS AGUAS SUBTERRANEAS A TRAVES DE LA CONSTRUCCION DE POZO PROFUNDO PTAP, PARA LA COMUNIDAD DE MARDUE DEL RESGUARDO INDIGENA DE CAÑO MOCHUELO, DEL MUNICIPIO DE HATO COROZAL DEPARTAMENTO DE CASANARE." donde su meta es Realizar intervenciones a sistemas de acueducto rural que proporcionen soluciones efectivas y sostenibles en materia de acceso, continuidad y calidad de los servicios de agua y saneamiento básico en las zonas urbanas y rurales. Lo anterior en aras de garantizar la sostenibilidad de los recursos naturales en el desarrollo de obras, acciones y/o actividades que conllevan a la optimización y mantenimiento, contribuyendo con el uso adecuado del recurso hídrico y preservación de ecosistemas.
Por lo anteriormente expuesto y en aras de dar cumplimiento a las políticas del municipio establecidas en el Plan de Desarrollo “HATO COROZAL ALTO Y SOSTENIBLE 2020-2023”, en su línea estratégica 1.3. “HATO COROZAL ALTO Y SOSTENIBLE CON GENERACION DE EMPLEO, INFRAESTRUCTURA Y VIVIENDA”, Sub programa 1.3.2 “AGUA LIMPIA Y MEJOR SANEAMIENTO BASICO”, se enfoca en el cumplimiento del mandato constitucional y legal previsto en la ley 142 de 1994; Con el Plan de uso Eficiente de y Ahorro del agua de acuerdo a lo previsto en el artículo 1 de la ley 373 de 1797 y como requisito para obtener permisos de captación de agua ante la CAR y actualizar permisos de captación. Por otro lado, se dará puesta en operación con permisos a sistemas de acueducto rural. Para las comunidades dispersas, se plantea la implementación de sistemas individuales de captación, filtrado y/o tratamiento de agua para comunidades dispersas, con el propósito de facilitar a las comunidades más alejadas con una solución viable para la falta de agua apta para su consumo. Se construirá un modelo sostenible y competitivo a través de la transferencia de tecnología capaz de atender las demandas del agua limpia y segura para su consumo, aprovechando las potencialidades y diversidad ambiental que redunde en el mejoramiento de las oportunidades para generar ingresos y por ende la calidad de vida de la población rural dispersa sin embargo la escases de agua durante los doce meses del año en el Municipio de Hato Corozal, se ve reducida casi a la mitad debido a que en el departamento, los veranos son prolongados y con elevadas temperaturas; inician a mediados de noviembre y finalizan terminando en el mes de abril, complicándose aún más cuando se presenta el fenómeno del Niño. Para contrarrestar esta problemática, se deben implementar mecanismos los cuales, contribuyan en  mejorar su calidad de vida al consumir agua limpia y segura ayudando a la población artesanal a realizar sus labores cotidianas a través de la construcción sistemas de aprovechamiento de agua subterránea, pozos profundos unifamiliares (debido a que son familias que viven en sectores rurales dispersos en el municipio de Hato Corozal), acción que permite contrarrestar los veranos prolongados que se vienen presentando en los últimos años; es así que el presente proyecto presenta la implementación de una estrategia integral para la captación de aguas subterráneas a través de Solución para uso doméstico del resguardo Indígena Mardue en sectores rurales dispersos en el Municipios de Hato Corozal, el cual está diseñado de acuerdo a las necesidades y que no cuentan con reservorios permanentes para realizar sus labores cotidianas y mejorar su calidad de vida.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 
El contratista deberá respetar, facilitar y acatar los requerimientos y observaciones de la supervisión, que está autorizada para impartir instrucciones u órdenes al Contratista sobre asuntos de su responsabilidad, relacionados con las obras y éste estará obligado a cumplirlas. Todas las comunicaciones u órdenes del supervisor al Contratista, serán expedidas o ratificadas por escrito, en procuras de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busca satisfacer la necesidad descrita con la celebración de un contrato de obra que ejecute el siguiente objeto contractual “APROVECHAMIENTO DE LAS AGUAS SUBTERRANEAS A TRAVES DE LA CONSTRUCCION DE POZO PROFUNDO PTAP, PARA LA COMUNIDAD DE MARDUE DEL RESGUARDO INDIGENA DE CAÑO MOCHUELO, DEL MUNICIPIO DE HATO COROZAL DEPARTAMENTO DE CASANARE” con el objetivo de garantizar que las viviendas y familias cuenten con el servicio de agua en el área rural y que cumpla con los requisitos de acuerdo a su función. Donde se desarrollaran las siguientes actividades:
- Desmontes
- Tuberías 
- Pozos profundos
- Equipos y electrobombas
- Instalaciones eléctricas 
- Instalaciones hidráulicas  
- Tanque elevado
- Tableros y cajas de circuitos
- Carpintería metálica
- Pintura y pañetes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POR PARTE DEL CONTRATISTA:
1.	Realizar el mantenimiento, cumpliendo con los parámetros establecidos por la secretaria de Planeación y política sectorial.  
2.	Garantizar el cumplimiento del contrato dentro del término establecido para ello. 
3.	Garantizar el precio de oferta de los elementos descritos dentro del plazo de ejecución del contrato.
4.	Asumir todos los gastos y riesgos que implica el desarrollo del contrato en los términos, condiciones y exigencias consagradas en la propuesta. 
5.	Pagar de su propia cuenta las tasas, impuestos, publicaciones y contribuciones a que esté obligado en virtud del contrato.
6.	Presentar los documentos necesarios para la legalización y perfeccionamiento del contrato dentro de los términos establecidos. 
7.	Adquirir y presentar las garantías y pólizas conforme a los requerimientos señalados en el pliego de Condiciones.
8.    Suministrar la mano de obra requerida para la ejecución del contrato.
9.	Acatar las instrucciones que durante el desarrollo del contrato sean impartidas por parte del supervisor. 
10.     Asumir los gastos y riesgos que implica el desarrollo del contrato bajo su responsabilidad.
11.	Hacer las entregas de acuerdo con las cantidades, especificaciones, calidades requeridas y precios unitarios fijos adjudicados, dentro del término establecido como plazo de ejecución contractual. 
12.    Actuar de tal manera que primen la eficiente, la economía, la celeridad y calidad en la ejecución de la obra.
13.   Garantizar la calidad de los materiales a utilizar en la construcción de la obra.
14.   Suministrar los materiales, mano de obra y equipos de acuerdo con lo estipulado en las especificaciones técnicas, no podrá apartarse de ellos sin la autorización escrita de la Secretaría de Planeación y Política Sectorial del Municipio, en caso contrario perderá el derecho a reclamar el reconocimiento y pago de cualquier suma por concepto adicional que resulte de la modificación de las especificaciones.
15.	Las demás señaladas en la Constitución, la Ley, las cláusulas contractuales, los pliegos y la propuesta. Y demás actividades que el supervisor considere convenientes para la buena ejecución del contrato.
16.  Presentar un informe final para la liquidación del contrato, el cual deberá contar con el visto bueno del Supervisor designado.
17.  Mantener en el lugar de los trabajos el personal mínimo requerido (un residente de obra) para la correcta ejecución de este tipo de obras.
18.  Tomar las precauciones necesarias para la seguridad del personal a su cargo o servicio y los transeúntes, de acuerdo con las reglamentaciones vigentes en el país.
19.  Obrar con diligencia y puntualidad el cuidado necesario en los asuntos que le asigne le supervisor del contrato.
20.  Los trabajadores vinculados deberán estar afiliados al Régimen de Seguridad Social y riesgos profesionales con los pagos respectivamente.
21. Mantener informada a la entidad contratante, en caso de presentarse interrupciones en la ejecución del contrato, por cualquier causa, e implementar medidas transitorias requeridas.
22. Iniciar la ejecución de las actividades de obra oportunamente y garantizar su terminación en el tiempo establecido de acuerdo a lo establecido por la entidad y ofrecido en la oferta.
23. De acuerdo al decreto 536 de 2020 el contratista debe disponer de presentar a la supervisión previo al acta de inicio protocolo de bioseguridad, y los gastos para su implementación serán asumidos por el contratista.
POR PARTE DEL MUNICIPIO
1.	Realizar el pago del contrato en forma pactada en el contrato
2.	Suministrar en forma oportuna la información solicitada por el contratista.
3.	Apoyar la ejecución del contrato en el marco de sus obligaciones.
4.	Resolver las peticiones presentadas por el contratista en los términos consagrados por la ley.
5.     Cumplir y hacer cumplir las condiciones pactadas en el contrato y en los documentos que de él forman parte.
6.     Exigirán del contratista la ejecución idónea y oportuna del objeto contratado.
7.     Adelantar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PARA LA LIQUIDACION DEL CONTRATO:
1. Presentar informe final, acta de recibo final y acta de terminación.
2. Presentar acta de liquidación final.
3. Presentar pago de aportes a la seguridad social y parafiscales a los que haya lugar.
4. Certificado por parte de la supervisión, que garantice que se cumplió con el objeto de contrato: “APROVECHAMIENTO DE LAS AGUAS SUBTERRANEAS A TRAVES DE LA CONSTRUCCION DE POZO PROFUNDO PTAP, PARA LA COMUNIDAD DE MARDUE DEL RESGUARDO INDIGENA DE CAÑO MOCHUELO, DEL MUNICIPIO DE HATO COROZAL DEPARTAMENTO DE CASANARE"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40151547</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83101500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81101500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El proponente que realice el contrato de obra del presente estudio previo, estará obligado a realizar actividades con el mayor grado de tecnificación posible y adquirido mediante la ejecución programática de las acciones que conlleven a la ejecución del objeto contractual, teniendo en cuenta todas las especificaciones técnicas relacionadas con las actividades que incluya el proyecto.
1. Proyecto formulado en la metodología general ajustada "Mejoramiento y optimización de los servicios públicos (Acueducto, Alcantarillado y Aseo) en el municipio de Hato Corozal"
2.el proyecto se encuentra enmarcado en el Plan de Desarrollo Municipal “ALTO Y SOSTENIBLE 2020 – 2023”
LINEA 2:HATO COROZAL ALTO Y SOSTENIBLE CON GENERACIÓN DE EMPLEO, INFRAESTRUCTURA Y VIVIENDA
Sector de Competencia: VIVIENDA
Programa: HATO COROZAL ALTO Y SOSTENIBLE CON AGUA LIMPIA Y MEJOR SANEAMIENTO BÁSICO
Meta(s) producto: Realizar intervenciones a sistemas de acueducto rural.
3. Se anexa informe de visita técnica, en donde se relaciona la información suficiente que evidencia la necesidad imperiosa de realizar un mantenimiento al acueducto de la vereda San José del Ariporo del municipio de  Hato Corozal, dicho informe hacen parte integral del presente estudio previo. en dicho informe se encuentra detallada la descripción general, estado actual, registro fotográfico y recomendaciones o conclusiones al respecto.
4. Oficios por parte de la Junta de Acción Comunal de la Vereda San José del Ariporo exponiendo sus necesidades.
5. Certificación de existencia de plan de compras expedida por la Secretaria de Planeación y Política Sectorial.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interpretación integral de los preceptos contenidos en los artículos 2,19, 209, 287 y concordantes de la Constitución Política, señala que las Entidades Territoriales gozan de autonomía para la gestión de sus intereses dentro de los límites que consagra la constitución y la Ley. El presente estudio se fundamenta en: 
-Ley 80 de 1993.
-Ley 1150 de 2007. 
-Decreto - Ley 019 de 2012. 
-Ley 1474 de 2011
-Ley 1712 de 2014.
-Decreto1082 de 2015.   
-Acuerdo No. PTA 200-02-003 del 30 de mayo de 2020 “Por medio del cual se adopta el Plan de Desarrollo del Municipio de Hato Corozal, para el periodo 2020-2023 y se dictan otras disposiciones”.
-Decreto 1898 del 23 de noviembre de 2016.
-Y demás normas concordantes y pertinentes.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secretaría de Planeación y Política Sectorial para realizar sus presupuestos utiliza como metodología la base de datos de Construplan, este contiene las diferentes actividades con sus rendimientos por ítem, su base de insumo se actualiza por medio de un estudio de mercado local y grandes proveedores nacionales, costos de transporte y facilidad de adquisición. como también una serie de ítem fueron elaborados a base de cotizaciones para su valor general.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El cálculo estimado para adelantar el proyecto objeto de este estudio previo es de SESENTA Y SIETE MILLONES TRESCIENTOS OCHO  MIL SEISCIENTOS DIESCISEIS PESOS MCTE ($67.308.616,00) producto de las cantidades de obra por el valor unitario de cada una de las actividades consideradas, incluyendo los costos de mano de obra, equipo, transporte, así como de los costos causados por la Administración, los imprevistos y la utilidad (AIU 32%) permitido en este tipo de presupuesto.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Sobretasa Bomberil el 4 x mil del valor total de industria y comercio. 
• Fondo de seguridad correspondiente al 5% del valor total del contrato 
• Retefuente 2% del valor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Constitución Política de 1991, establece en su articulado:
1) El Artículo 209º, dispone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2) El Artículo 267º, dispone que el control fiscal es una función pública que ejercerá la Contraloría General de la República, la cual vigila la gestión fiscal de la administración y de los particulares o entidades que manejen fondos o bienes de la Nación. Dicho control se ejercerá en forma posterior y selectiva conforme a los procedimientos, sistemas y principios que establezca la ley.
3) El Artículo 311 dispone que &amp;quot;Al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leyes.&amp;quot;
 La Ley 80 de 1993 “Por la cual se expide el Estatuto General de Contratación de la Administración Pública”, en su articulado establece:
1) El Artículo 1° señala que dicha ley tiene por objeto disponer las reglas y principios que rigen los contratos de las entidades estatales.
2) El literal a) del numeral 1° del artículo 2°, establece que los municipios se denominan entidades estatales, en consecuencia su actividad contractual está sujeta al Estatuto General de Contratación de la Administración Pública y demás normas que la adicionen, modifiquen o deroguen.
La Ley 1150 de Julio (16) de 2007 “por medio de la cual se introducen medidas para la eficiencia y la transparencia en la ley 80 de 1993 y se dictan otras disposiciones generales sobre la contratación con recursos públicos”, en su articulado establece:
1. El Artículo 1° establece que la ley tiene por objeto introducir modificaciones en la Ley 80 de 1993, así como dictar otras disposiciones generales aplicables a toda contratación con recursos públicos.
2. El Artículo 2° establece que la escogencia del contratista se efectuará con arreglo a las modalidades de selección de licitación pública, selección abreviada, concurso de méritos y contratación directa, con base en las reglas establecidas para caso en particular.
3. El numeral 1° del Artículo 2°, establece que la escogencia del contratista se efectuará por regla general a través de licitación pública, con las excepciones que se señalan en los numerales 2, 3 y 4 de dicho artículo.
El numeral 2º del Artículo 2º, establece que la Selección corresponde a la modalidad de selección objetiva prevista para aquellos casos en que por las características del objeto a contratar, las circunstancias de la contratación o la cuantía o destinación del bien, obra o servicio, puedan adelantarse procesos simplificados para garantizar la eficiencia de la gestión contractual. Establece cuales son las causales de selección abreviada.
La escogencia de la oferta más favorable para la Entidad, se realizará a través de la modalidad de selección abreviada por menor cuantía, consagrada en el literal b) numeral 2 del artículo 2 de la Ley 1150 de 2007 y Decreto 1082 del 26 de mayo de 2015.
Fundamentos de Los Procedimientos Reglados.
1. Decreto Reglamentario N° 1082 del 26 de Mayo de 2015, “Por medio del cual se expide el Decreto Único Reglamentario del Sector Administrativo de Planeación Nacional”, en su articulado establece:
Se dará aplicación a las DISPOSICIONES ESPECIALES DEL SISTEMA DE COMPRAS Y CONTRATACIÓN PÚBLICA establecidas en el Capítulo 2, SECCIÓN 1 denominado MODALIDADES DE SELECCIÓN, en el cual se determina en la SUBSECCIÓN 2 articulo 2.2.1.2.1.2.20 señala el procedimiento especial para la Selección Abreviada de menor Cuantía.
PARÁGRAFO: Se dará aplicación a la Ley 80 de 1993 y demás normas que la adicionen modifiquen o deroguen, en lo no previsto en estas se aplicaran las leyes civiles y comerciales y demás normas que adicionen, complementen o regulen las condiciones del objeto de la contratación. En cuanto sea pertinente se remitirá a lo establecido en las fuentes del derecho.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modalidad  se establecio de acuerdo a la normatividad, teniendo en cuenta  las caracteristicas del objeto a contratar, las circunstancias de la contratacion y  la cuantia  del proceso que no supera la menor cuantia; segun lo indicado  en el articulo 2 numeral 2, literal b de la Ley 1150 del 2.007, en consecuencia, el ofrecimiento mas favorable  para la entidad sera de acuerdo a lo determinado en el articulo 2.2.1.1.2.2.2 del Decreto 1082 de 2.015; el que se obtenga teniendo en cuenta: la ponderación de los elementos de calidad y precio soportados en puntajes de acuerdo a las  formulas  señaladas en el anexo de 'Requisitos Habilitantes'; y el procedimiento a seguir para la seleccion, sera el que indica el artículo 2.2.1.2.1.2.20 del Decreto 1082 de 2.015 en concordancia con las demas normas generales establecidas. VER PLIEGO DE CONDICIONES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El municipio de Hato Corozal,  evaluará las Ofertas de los Proponentes que hayan acreditado los requisitos habilitantes por medio de la ponderación del factor económico y el técnico de acuerdo con los puntajes indicados en el anexo de “Requisitos Habilitantes”. De acuerdo a los siguientes factores: VER PLIEGO DE CONDICIONES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PLIEGO DE CONDICIONES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APROVECHAMIENTO DE LAS AGUAS SUBTERRANEAS A TRAVES DE LA CONSTRUCCION DE POZO PROFUNDO PTAP, PARA LA COMUNIDAD DE MARDUE DEL RESGUARDO INDIGENA DE CAÑO MOCHUELO, DEL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Vereda brillante del 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El Municipio pagara al contratista el 100% del valor del contrato una vez se haga la entrega final, previa suscripción del acta de terminación y liquidación final del contrato para lo cual el contratista deberá presentar todos los soportes de pago de seguridad social y parafiscales cuando hay lugar.</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Dos  (2)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150.000.000,00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