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INFANCIA  Y ADOLESCECIA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E211.2.3.2.02.02.008.4102047.2021851250006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$45.000.000,00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FORMULAR E IMPLEMENTAR LA POLÍTICA DE JUVENTUD</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protección para el restablecimiento de derechos de niños, niñas, adolescentes y jóvenes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formulación de la política de juventudes del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9989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derechos sociales, económicos y culturales, se encuentra que los adolescentes y jóvenes tienen derecho a la formación integral. Por lo tanto, será deber del Estado garantizar la participación activa de estos en los organismos públicos y privados, velando por la protección de la educación y su progreso. (Constitución Política de 1991, artículo 45).
La Ley 1622 de 2013 (Estatuto de Ciudadanía Juvenil), la cual deroga la ley 375 de 1997 garantiza a los jóvenes el ejercicio de sus derechos plenos en los ámbitos personales, sociales y públicos; con el objetivo de fortalecer sus capacidades y condiciones igualitarias para el acceso a la participación en la vida social, económica, cultural y democrática. (Ley 1622 de 2013, artículo 1). 
Sus finalidades principales son el reconocimiento de las juventudes como sujetos de derechos, definición de agenda pública, lineamientos de políticas públicas y la inversión social; velar por la participación y concertación de los jóvenes en las decisiones que afecten su vida; propender las capacidades y competencias individuales y colectivas en el ejercicio de los derechos y deberes y la promoción de relaciones equitativas intergeneracionales, de género y territoriales. (Ley 1622 de 2013, artículo 2). 
Dentro de los principios, se estipula que debe existir una corresponsabilidad entre el Estado, la familia y la sociedad, que busque el reconocimiento de sus derechos y la promoción de la participación. Asimismo, la coordinación debe hacerse entre el novel nacional, departamental, municipal y/o distrital, los cuales fomentaran la efectiva aplicación. (Ley 1622 de 2013, artículo 4).
En relación a la política de juventud, ésta debe estar orientada al desarrollo de la actividad del Estado y de la sociedad para promover, fortalecer, proteger y ejercer los derechos de los jóvenes. Adicionalmente, la formulación, ejecución, seguimiento y evaluación de las políticas públicas deberán estar presentes los jóvenes, quienes son los principales actores, escuchando sus necesidades, problemáticas, expectativas, capacidades, potencialidades e intereses. (Ley 1622 de 2013, artículo 11). 
Es importante mencionar que, para la formulación de las políticas públicas de juventud, se deberá tener en cuenta “…” la protección y garantía para el ejercicio y disfrute de los derechos de la juventud, afirmación de la condición juvenil, y los jóvenes como actores estratégicos para el desarrollo, y de conformidad con los lineamientos que se acuerden en el marco del Sistema Nacional de juventudes.” (Ley 1622 de 2013, artículo 13). Asimismo, la inclusión de los principios de inclusión, participación, corresponsabilidad, integralidad, proyección, territorialidad, complementariedad, descentralización, evaluación y difusión. (Ley 1622 de 2013, artículo 14).
Es así que, dentro de los Planes de Desarrollo Nacional, Departamental Municipal y/ Distrital se deberá incluir las políticas públicas de juventud. Es decir, es de su competencia el diseño y ejecución de las mismas, contando con la participación activa en el proceso de construcción. (Ley 1622 de 2013, artículo 15). Asimismo, las Entidades Territoriales deberá garantizar la asignación de recursos para la formulación, ejecución y seguimiento de las políticas públicas.
Por lo tanto, los municipios tendrán dentro de sus competencias la obligación de diseñar, implementar, evaluar y rendir cuentas sobre la política pública de juventud y la inversión social para su ejecución, garantizando la participación activa de los actores. (ley 1622 de 2013, artículo 19).
Posteriormente, con la Ley 1855 de 2018 se modifica parcialmente la Ley 1622 de 2013, reglamentando especialmente el Sistema Nacional de Juventudes (Consejos de Juventudes). 
Bajo el Documento Conpes No. 4040 “Pacto Colombia con las Juventudes: Estrategia para Fortalecer el Desarrollo Integral de la Juventud” su principal objetivo es solucionar problemáticas que permitan el desarrollo de líneas de política a nivel nacional lo cual permitiría: “…”(i) fortalecer las competencias y trayectorias de vida de la población joven del país con el fin de generar mayores capacidades y oportunidades para esta población; (ii) eliminar las barreras de inclusión y equidad que enfrentan los jóvenes para el goce efectivo de los derechos, y (iii) fortalecer la gobernanza institucional para impulsar el desarrollo integral de la juventud y su ejercicio de participación.”  (Documento Conpes 4040 de 2021. Pág. 3).     
Ahora bien, teniendo en cuenta lo contemplado en la Constitución y demás normas concordantes con la Política Pública de Juventud y haciendo uso de sus funciones, la Administración Municipal “Hato Corozal Alto y Sostenible 2020-2023” en su Plan de Desarrollo contempló en la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formular e implementar la política de juventud.
Por último, es oportuno teniendo en cuenta que el Municipio cuenta con la disponibilidad presupuestal en el Rubro No. E211.2.3.2.02.02.008.4102047.2021851250006 de nombre: SERVICIOS PRESTADOS A LAS EMPRESAS Y SERVICIOS DE PRODUCCIÓN, cuya fuente de financiación es: Ingresos Corrientes de Libre Destinación-ICLD.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de funciones y competencia, así como lo establecido en la Ley 80 de 1993, Ley 1150 de 2007, Ley 1474 de Julio (12) de 2011, Por la cual se dictan normas orientadas a fortalecer los mecanismos de prevención, investigación y sanción de actos de corrupción y la efectividad del control de la gestión pública, la supervisión de los bienes a contratar será realizada por La Secretaria de Desarrollo Social, Integral y Productivo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Formulación de la política de juventudes, con el objetivo de garantizar el ejercicio de los derechos y libertades de los jóvenes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Elaboración de la agenda pública, con la estructuración del marco referencia general, para la formulación e implementación de la Política de Juventudes del municipio de Hato Corozal- Casanare.
1.1.	Realizar la estructuración del marco referencial general.
1.2.	Realizar la recopilación directa del pensamiento ciudadano.
1.3.	clasificar la información a captar por parte de la ciudadanía.
2.	Formular la política, con la confrontación de la información, definiendo los ejes fundamentales de la Política Pública.
2.1.	Elaborar el diagnóstico participativo – Caracterización de la juventud del municipio.
2.2.	Definir los ejes fundamentales de la Política Pública.
2.3.	Elaborar la guía técnica y la estructura del documento de la política pública de juventud.
3.	Consolidar el documento de la Política de Juventudes en el municipio de Hato Corozal- Casanare.
4.	Presenta en medio físico y magnético las políticas públicas definidos y aprobados por parte de la Entidad. Un (01) original y Dos (02) copias. 
5.	Contar con un vehículo tipo campero PICK UP, camioneta o similar, con cilindraje desde 2000 cc, hasta 2999 con mantenimiento, conductor y combustible, para la realización de las actividades.
6.	Alquiler oficina, procesamiento de documentos, y atención permanente a las partes interesadas.
7.	Realizar y organizar la logística de Cinco (05) mesas de trabajo presenciales con las partes interesadas en la Formulación de La Política Pública de la Juventud, así: Una (1) mesa de participación en el casco urbano del Municipio de Hato corozal, y cuatro (4) mesas de trabajo en los siguientes centros poblados: ( Chire, Puerto Colombia, Resguardo Chaparral y Barro Negro, Resguardo Indígena de Caño Mochuelo)  garantizando el cumplimiento de los protocolos de bioseguridad según la normativa vigente, así como las herramientas logísticas necesarias como: sillas, mesas, micrófono inalámbrico, refrigerio.
8.	Servicio de difusión a través de perifoneo, con el fin de convocar a la población interesada a las mesas de trabajo.
9.	Cumplir a cabalidad con las especificaciones técnicas, documento adjunto a este estudio previo.
10.	Las demás actividades que se les asignen y sean inherentes a objeto contractual.
11.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Municipal “Hato Corozal Alto y Sostenible 2020-2023”
Línea Estratégica No. 1 “Hato Corozal semillero de proyectos para el desarrollo y la inclusión social” 
Programa: población con enfoque de derechos primero; para fortalecer la atención integral a la primera infancia, infancia y adolescencia y juventud.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formular e implementar la política de juventud.</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se elaboró en la Secretaría de Desarrollo Social, Integral y Productivo, se toma como base para el presupuesto de los costos de personal el Decreto de honorarios, por el cual se establecen los topes máximos que se pueden reconocer en los contratos de consultoría ejecutados por el sistema de costos de personal afectado por un factor multiplicados y costos directos en la Gobernación de Casanare.
Los presupuestos se realizan por medio de un factor multiplicados que debe cubrir los costos de una firma y reconocer un honorario. Las firmas consultoras tienen unos costos laborales, unos costos generales de administración y unos costos de capital. Estos costos de administración varían con el tiempo debido a factores internos y externos que afectan a la firma y al trabajo.
Cuando se utiliza un factor multiplicados-FM, el costo por concepto de sueldos, jornales, horas extras, primas regionales, viáticos, prestaciones sociales, costos indirectos asociados con la prestación de servicios de una firma de consultoría, así como sus honorarios, deben ser reconocidos aplicando un factor multiplicador sobre costos del personal utilizado específicamente en el proyecto. Es decir, que el factor multiplicados esté tomando por costos de personal, prestaciones sociales, costos indirectos de la compañía, costos de perfeccionamiento, impuestos y timbre del contrato y honorarios.
El valor estimado del contrato es de Cuarenta y Cinco Millones de Pesos M/Cte. ($45.000.000), con cargo a la disponibilidad presupuestal en el rubro No. E211.2.3.2.02.02.008.4102037.2021851250006</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escogencia del contratista se efectuará de acuerdo las características del objeto a contratar, a lo establecido en la normatividad y teniendo en cuenta que se trata de la prestación de servicios de CONSULTORIA  de que trata el numeral 2 del artículo 32 de la Ley 80 de 1993, según lo indicado  en el artículo 2 numeral 3, de la Ley 1150 de 2.007, la modalidad de selección del presente proceso corresponde al de CONCURSO DE MÉRITOS (Modalidad de Concurso Abierto). 
Lo anterior, en concordancia con el artículo 2.2.1.2.1.3.1, del Decreto 1082 de 2.015 “Procedencia del concurso de méritos”.
En consecuencia, el ofrecimiento más favorable para la entidad de acuerdo a lo establecido en el artículo 2.2.1.2.1.3.1 del Decreto 1082 de 2.015; será aquel que presente la mejor calidad. El municipio, establece en el presente pliego de condiciones la forma como calificará, entre otros, los criterios de experiencia del interesado y del equipo de trabajo, la formación académica y las publicaciones técnicas y científicas del equipo de trabajo. 
El presente proceso de selección, así como el contrato que de él se derive, están sujetos a la Constitución Política, al Estatuto General de Contratación de la Administración Pública-contenido en las leyes 80 de 1993 y 1150 de 2007, 1474 de 2011, Decreto 1082 de 2.015 y las demás normas que las modifiquen, adicionen y/o sustituyan- y al presente pliego de condiciones.</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de contratacion se establecio de acuerdo a la normatividad, las caracteristicas del objeto a contratar, y  teniendo en cuenta  que se trata de  la prestacion de servicios de consultoria,y/o interventoria establecidos en el  numeral 2 del articulo 32 de la Ley 80 de 1993 y  segun lo indicado  en el articulo 2 numeral 3, de la Ley 1150 del 2.007.
En consecuencia, el ofrecimiento mas favorable para la entidad de acuerdo a lo establecido en el articulo 2.2.1.2.1.3.1 del Decreto 1082 de 2.015; sera aquel que presente la mejor calidad. 
La Gobernacion  establece  en el pliego de condiciones la forma como calificara, entre otros, los criterios de experiencia del interesado y del equipo de trabajo, y la formacion academica y las publicaciones tecnicas y cientificas del equipo de trabajo.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De conformidad con lo previsto en el Decreto 1082 de 2.015;  numeral 1 del articulo 2.2.1.2.1.3.2; el Municipio de Hato Corozal; tendra en cuenta para calificar  entre otros los siguientes criterios: a) la experiencia del interesado y del equipo de trabajo, y b) la formacion academica y las publicaciones tecnicas y cientificas del equipo de trabajo; en concordancia con el  articulo 5 de la Ley 1150 de 2007, numeral 4. La oferta mas favorable a la entidad, sera aquella que represente mejores condiciones de calidad para gobernacion, en relacion con los aspectos tecnicos y los criterios de experiencia especifica del oferente y del equipo de trabajo,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TIPIFICACIÓN DE RIESGOS: De conformidad  con el artículo 4  de la Ley 1150 de 2007, el Departamento de Casanare  relacionó  los riesgos  previsibles  involucrados  en la presente contratación, con el propósito de incluirlos  dentro de la ecuación contractual, asignando  directrices  para su tratamiento, al tenor  de lo previsto por el artículo 27 de la Ley 80  de 1993, según  el cual &amp;amp;quot;En los contratos  estatales  se mantendrá  la igualdad  o equivalencia  entre derechos y obligaciones  al momento  de proponer o de contratar según el caso (...)</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DISEÑO Y FORMULACIÓN DE LA POLÍTICA PÚBLICA DE JUVENTUD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mediante actas parciales hasta el 80%, previa presentación de informe de actividades y presentación de factura legal y/o cuenta de cobro,  pago de seguridad social y certificación de cumplimiento por parte del supervisor. Y el 20% para la liquidación, presentando factura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CONSULTORÍA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45.000.000,00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