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F11.2.3.2.02.02.008.4001001.2020851250016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y mejoramiento de vivienda digna para hogares en condiciones de pobreza, pobreza extrema, desplazada por la violencia, víctimas de desastres naturales, entre otros en el área urbana y rural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ABOGADO PARA FORTALECER EL PROCESO DE SANEAMIENTO Y TITULACIÓN DE  BIENES INMUEBLES URBANOS FISCALES, UBICADOS EN EL MUNICIPIO DE HATO COROZAL CASANARE, QUE TRATAN LA LEY 137 DE 1959 Y EL ARTÍCULO 14 DE LA LEY 708 DE 2001, MODIFICADO POR EL ARTÍCULO 277 DE LA LEY 1955 DE 2019, LA LEY 1001 DE 2005, LA LEY 2044 DE 2020 Y SUS DECRETOS REGLAMENTARIOS.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99-0 - SUPERÁVIT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