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$19.996.240,00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UNA REUNIÓN DE DIÁLOGO Y CONCERTACIÓN CON COMUNIDADES INDÍGENAS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apoyo logístico para llevar a cabo mesa de concertación en el Resguardo Indígena de Caño Mochuelo y así poder acatar los dispuesto en el artículo 5 del Auto 098-2020.</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2200 Población del Resguardo Indígena de Caño Mochuelo, jurisdicción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se encuentra consagrado el servicio a la comunidad, además de promover y garantizar el cumplimiento de los principios, derechos y libertades de la Constitución. Además, en trabajo conjunto con las autoridades de la República, estos deberán velar por la protección de las personas, en su ámbito económico, administrativo, político y cultural. (Constitución Política de 1991, artículo 2).
Dentro de los principios fundamentales, se insta al Estado a reconocer y proteger la diversidad étnica y cultural de la nación. (Constitución Política de 1991, artículo 7). Por lo tanto, debe existir un trato igualitario hacia todas las personas; las cuales gozarán de los mismos derechos, libertades y oportunidades, sin generar discriminación alguna, ya sea por sexo, raza, origen, lengua, religión, opinión política y/o filosófica. (Constitución Política de 1991, artículo 13).
En cuestiones de cumplir con los fines esenciales del Estado, es perentorio mencionar que la función administrativa debe estar al servicio de los intereses generales, sobre los particulares. Por lo tanto, su accionar debe ejecutarse en cumplimiento de los principios de “…” igualdad, moralidad, eficacia, economía, celeridad, imparcialidad y publicidad “…” (Constitución Política de 1991, artículo 209). 
En relación a las funciones de los Municipios, estos deberán elaborar los planes de desarrollo incluyendo los panes de vida de los resguardos indígenas; con el objetivo de incorporar las visiones de las minorías étnicas. (Constitución Política de 1991, artículo 6, numeral 2).  
Ahora bien, el Estado Colombiano en miras de acatar los preceptos Constitucionales, bajo la Ley 21 de 1991 aprueba el Convenio No. 169 sobre pueblos indígenas y tribales en países independientes, adoptado por la 76ª. Reunión de la Conferencia General de la O.I.T. Ginebra 1989. Teniendo en cuenta que los pueblos indígenas y tribales ha aportado a la diversidad cultural, a la armonía social y ecológica de la humanidad. (Ley 21 de 1991).
Es por esto que, 
1. Los pueblos indígenas y tribales deberán gozar plenamente de los derechos humanos y libertades fundamentales, sin obstáculos ni discriminación.
Las disposiciones de este Convenio se aplicarán sin discriminación a los hombres y mujeres de esos pueblos.
2. No deberá emplearse ninguna forma de fuerza o de coerción que viole los derechos humanos y las libertades fundamentales de los pueblos interesados, incluidos los derechos contenidos en el presente Convenio. (Ley 21 de 1991, artículo 3).
Para el caso del Municipio de Hato Corozal, éste cuenta con Dos (02) Resguardo Indígenas: Chaparral y Barro Negro, el cual cuenta con la comunidad Ewá y el Resguardo de Caño Mochuelo, que cuenta con las comunidades de: Sikuani, Wamonae y Sáliba.
Para el caso en concreto, la Unidad Administrativa Especial de Gestión de Restitución de Tierras Despojadas-Territorial Meta, quien fungió en nombre y representación del Resguardo indígena de Caño Mochuelo, medidas cautelares ante el Juzgado Civil del Circuito Especializado en Restitución de Tierras del Distrito Judicial de Cundinamarca. Su objetivo principal era la protección colectiva del territorio, en ámbitos como: autodeterminación y gobierno propio; uso, ocupación y disfrute del territorio y de los recursos naturales; salud, seguridad alimentaria y niños, niñas y adolescentes. Los fundamentos de la solicitud se basaron en la secuencia de actos violatorios a los derechos constitucionales y Derecho Internacional Humanitario. Razón por la cual, resuelve admitir las medidas cautelares elevada por parte de la Dirección Territorial y ordenar a varias Entidades e Instituciones a realizar acciones, de forma mancomunada, para restablecer los derechos violentados. De esta forma, se ordena al Ministerio de Agricultura y Desarrollo Rural; Gobernación de Casanare; Alcaldías de Paz de Ariporo y Hato Corozal; Instituto Colombiano de Bienestar Familiar-ICBF; Departamento para la Prosperidad Social-DPS; Unidad Administrativa Especial para la Atención y Reparación Integral a las Víctimas-UARIV y a la Agencia de Desarrollo Rural-ADR. Su fin principal es realizar mesas de concertación con las comunidades del Resguardo Indígena de Caño Mochuelo, para así adelantar acciones, planes, programas y proyectos donde se beneficien las comunidades y se puedan restablecer los derechos vulnerados. 
La Administración Municipal en conjunto con todas las Entidades han venido desarrollando mesas de concertación entre ellos y con las comunidades indígenas, de esta forma, aportar recursos para la financiación de actividades. En Acta No. 001 del 19 de enero de 2023 se realizó reunión para el seguimiento de las órdenes judiciales en razón al Auto de Sustanciación No. 994 de 22-09-2022; el Municipio de Hato Corozal manifestó que había realizado la entrega de paquetes nutricionales a 100 adultos mayores del Resguardo Indígena de Caño Mochuelo. Además, de disponer de recursos ($100.000.000), para concertar con las comunidades para financiar seguridad alimentaria. Por último, se fija como fecha para realizar mesa de concertación con las comunidades del Resguardo, los días 24 al 27 de febrero de 2023, en la comunidad de Getsemaní. 
Para el desarrollo de la mesa de dialogo y concertación con las comunidades del Resguardo Indígena de Caño Mochuelo se requiere contar con transporte terrestre y hospedaje para los funcionarios de la Alcaldía Municipal, además de almuerzos para el día que se desarrollará la reunión con todas las comunidades (almuerzo para los funcionarios y para las personas integrantes de las diferentes comunidades), un sonido, puesto que el objeto de la mesa es conocer las necesidades en seguridad alimentaria de los habitantes y estos escucharan las medidas que se pretenderan implementar por parte de las Entidades e Instituciones que hacen parte del Auto No. 098-2020.
De tal forma, ha considerado la Administración Municipal contratar los servicios de logística para llevar a cabo la mesa de concertación el día 24 de febrero de 2023 en la comunidad de Getsemaní, donde se contará con el acompañamiento de la Registraduria Nacional (2 funcionarios), y las demás entidades que hacen parte del auto en lo ordenado por parte del Juzgado. 
Dentro de lo que se ha considerado adquirir, se encuentra transporte terrestre, haciendo énfasis en este ítem, el recorrido desde el casco urbano del Municipio de Hato Corozal hasta el Resguardo Indígena de Caño Mochuelo es de difícil acceso, lo que hace que el valor de ese transporte sea mas costoso. Raciones alimentarias para los asistentes a la mesa, agua para consumo humano y sonido. De esta forma, se podrá prestar las mejores condiciones para que las comunidades y las Entidades e Instituciones puedan concertar las acciones y/o actividades que se van a desarrollar e invertir y de esta forma restablecer los derechos que se han venido vulnerando.
Es conveniente adelantar la presente contratación, teniendo en cuenta que se logrará continuar con las mesas de trabajo, las cuales son productivas para las comunidades y las Entidades e Instituciones, en miras de acatar los preceptos constitucionales y las disposiciones judiciales. Asimismo, se encuentra consagrado en el Plan de Desarrollo “Hato Corozal Alto y Sostenible 2020-2023” Línea Estratégica No. 1 “Hato Corozal Semillero de Proyectos para el Desarrollo y la Inclusión Social” Programa: apoyo y fortalecimiento comunidades indígenas; Meta Resultado: Comunidad indígena con mejores condiciones de supervivencia; Meta Producto 1: Realizar una intervención en tema educación, salud, seguridad alimentaria, recreativo y cultural en los dos resguardos indígenas. 
La Administración Municipal en miras de abordar las acciones en el Resguardo, dispuso de una disponibilidad presupuestal en el Rubro No. E211.2.3.2.02.02.009.4103052.2021851250007, cuyo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en miras de garantizar el cumplimiento de los derechos fundamentales de los habitantes del Resguardo de Caño Mochuelo, consideran necesario la realización de mesa de concertación, por lo tanto, se requiere la logística para llevar a cabo.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de transporte terrestre para garantizar el desplazamiento del personal de la Alcaldía Municipal y de los funcionarios de la Registraduría Nacional. (Dos (02) vehículo tipo camioneta pick up 4X4 por el plazo de Cuatro (04) días, a todo costo; para el recorrido desde el Municipio de Hato Corozal hasta el Resguardo Indígena de Caño Mochuelo, jurisdicción del Municipio de Hato Corozal. Los vehículos deberán contar con su conductor, seguros, pólizas y toda la documentación al día).
2.	Suministro de Seiscientos Veintiséis (626) raciones alimentarias compuesta por: Proteína (carne-pollo-cerdo-huevos) 200gr; Cereal (arroz-lentejas-garbanzo-frijol-etc.) 110 gr; Verduras (ensaladas variadas) 100 gr; Tubérculo (papa-yuca-plátano); Bebida (jugo tetra-pack) 330 ml; Empaque icopor; Juego cubiertos plásticos; Servilletas.
3.	Garantiza el servicio de alojamiento para Ocho (08) personas por Dos (02) noches, en el Municipio de Cravo Norte-Arauca.
4.	Garantizar el servicio de Un (01) sonido de amplificación, compuesto por una consola amplificación, dos cabinas de amplificación de 1,000 Watts, con dos micrófonos. Todo completamente instalado, en la comunidad de Getsemaní del Resguardo Indígena de Caño Mochuelo, Jurisdicción Municipio de Hato Corozal.
5.	Garantizar el suministro de Setecientos (700) bolsas de agua de 350 mil para el desarrollo de cada una de las actividades.
6.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apoyo y fortalecimiento comunidades indígenas.
Meta Resultado: Comunidad indígena con mejores condiciones de supervivencia.
Meta Producto 3: Realizar una reunión de diálogo y concertación con comunidades indígenas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enero se solicitaron  y recibieron Tres (03) cotizaciones de: Jarlinthon Pompilio Benítez Neira, WyL S.A.S. Inversiones, y CONCAPROC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Diecinueve Millones Novecientos Noventa y Seis Mil Doscientos Cuarenta Pesos M/Cte. ($19.996.240),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Constitución Política de 1991,
ARTÍCULO 7. El Estado reconoce y protege la diversidad étnica y cultural de la Nación colombiana.
LEY 21 DE 1991;Por medio de la cual se aprueba el Convenio número 169 sobre pueblos indígenas y tribales en países independientes, adoptado por la 76a. reunión de la Conferencia General de la O.I.T., Ginebra 1989.
LEY 1381 DE 2010
Por la cual se desarrollan los artículos 7°, 8°, 10 y 70 de la Constitución Política, y los artículos 4°, 5°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GARANTIZAR LA LOGÍSTICA PARA REALIZACIÓN DE UNA MESA DE DIALOGO Y CONCERTACIÓN CON LAS COMUNIDADES DEL RESGUARDO INDÍGENA DE CAÑO MOCHUELO Y LAS ENTIDADES INSTITUCIONES QUE SE ENCUENTRAN INCLUIDAS DENTRO DE LO ORDENADO POR EL AUTO No. 098 de 2020.</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19.996.240,00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