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OBRA PÚBLICA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0202</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Un  (1) MES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2022-11-21</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2023-01-28</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$123.000.000,00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AGINSA INGENIERIA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ANA FERNANDA SOTO DAZA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Veintitrés</w:t>
      </w:r>
      <w:r w:rsidR="00E71135" w:rsidRPr="00A06590">
        <w:rPr>
          <w:rFonts w:ascii="Arial" w:hAnsi="Arial" w:cs="Arial"/>
          <w:sz w:val="20"/>
          <w:szCs w:val="20"/>
        </w:rPr>
        <w:t>(23) días del mes de Febrero de 2023, se reunieron</w:t>
      </w:r>
      <w:r w:rsidR="006C5BAE" w:rsidRPr="00A06590">
        <w:rPr>
          <w:rFonts w:ascii="Arial" w:hAnsi="Arial" w:cs="Arial"/>
          <w:sz w:val="20"/>
          <w:szCs w:val="20"/>
        </w:rPr>
        <w:t xml:space="preserve"> </w:t>
      </w:r>
      <w:r w:rsidR="0031131A" w:rsidRPr="00A06590">
        <w:rPr>
          <w:rFonts w:ascii="Arial" w:hAnsi="Arial" w:cs="Arial"/>
          <w:sz w:val="20"/>
          <w:szCs w:val="20"/>
        </w:rPr>
        <w:t>ANA FERNANDA SOTO DAZA,  SECRETARIO(A) DE PLANEACIÓN Y POLÍTICA SECTORIAL,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MONICA JAZMIN MENDEZ CARDENAS, identificado(a) con cédula de ciudadanía 65830279 de CHAPARRAL, representante legal de(l-la) AGINSA INGENIERIA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OBRA PÚBLICA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$123.000.000,00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$123.000.000,00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OBRA PÚBLICA y las normas legales vigentes. Así mismo, el contratista se compromete a mantener las garantías de conformidad con lo estipulado en el CONTRATO DE OBRA PÚBLICA.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Veintitrés(23) días del mes de Febrero de 2023</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ANA FERNANDA SOTO DAZA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MONICA JAZMIN MENDEZ CARDENAS R/L AGINSA INGENIERIA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