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SERVICIOS DE HORAS TRACTOR, PARA REALIZAR EL MANTENIMEINTO MEDIANTE RASTRILLADO DE VIAS TERCIARIAS DEL SECTOR SABANA,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$29.999.730,00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Marzo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SEGUNDO CLIMACO CRISTIANO, identificado(a) con cédula de ciudadanía 7361865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SERVICIOS DE HORAS TRACTOR, PARA REALIZAR EL MANTENIMEINTO MEDIANTE RASTRILLADO DE VIAS TERCIARIAS DEL SECTOR SABANA,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$29.999.730,00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$29.999.730,00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En la presenta acta de terminación, se deja constancia que el acta de liquidación se efectuara una vez esté el acta de recibido por parte del supervisor del contrato.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Marzo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