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0003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Y SIA OBSERVA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$13.860.000,00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0003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SESENTA Y CINCO MIL PESOS  MC/TE. (3.465.000),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(01) MES por valor de  TRES MILLONES CUATROCIENTOS SESNTA Y CINCO MIL PESOS  MC/TE. (3.465.000),una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0003 de 2023-01-13 cuyo Objeto: PRESTAR LOS SERVICIOS PROFESIONALES COMO INGENIERO DE SISTEMAS A LA OFICINA ASESORA JURÍDICA EN EL CARGUE DE INFORMACION DE SECOP Y SIA OBSERVA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