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DESPACHO DEL ALCALDE</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al desempeño administrativo e institucional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CAPACITACION Y ASISTENCIA TECNICA EN PROCESOS ADMINSTRATIVOS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educación informal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Acompañamiento al área contable, fortalecimiento de los procesos fiscales y tributarios y presentación de informes a entes de control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La población del Municipio de Hato Corozal que se beneficia directa e indirectamente de la gestión administrativa, financiera y contable de los procesos y procedimientos realizados por la Secretaría de Hacienda Municipal</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 acuerdo al artículo 2 de la Constitución Política unas de las funciones del estado es la de servir a la comunidad, promover la prosperidad general y garantizar la efectividad de los principios, derechos y deberes consagrados en la carta magna, en las decisiones que los afectan y en la vida económica, política y administrativa; y por ello corresponde a los alcaldes de conformidad con el artículo 315 de la Constitución cumplir y hacer cumplir la constitución y la ley, norma que igualmente es consagrada en el artículo 29 de la Ley 1551 de 2012, así como dirigir la acción administrativa del municipio, asegurar el cumplimiento de las funciones y la presentación de los servicios a su cargo. 
Por mandato del artículo 354 de la Constitución Política de Colombia de 1991 y la Ley 298 del 23 de Julio de 1996 se le asignaron al Contador de la Nación las funciones de uniformar, centralizar y consolidar la contabilidad pública, elaborar el balance general y determinar los principios, políticas y normas contables que deben regir en el país, en el sector público; siendo el municipio de Hato corozal parte integral de este país estando en la obligación de rendir ante la Contaduría General de la Nación la información necesaria que ésta requiera para poder cumplir con las obligaciones que la Ley le asignó.
Adicional a lo anterior el representante legal de la entidad debe otorgar un correcto manejo a  los recursos que conforman el Presupuesto General de Rentas y Gastos, la normatividad que establece precisos parámetros y porcentajes, a los cuales se les debe otorgar estricto cumplimiento, todas estas actuaciones requieren el apoyo de un profesional con idoneidad y experiencia quien debe tener título profesional de Contador Público con conocimientos específicos en el nuevo marco de  regulación contable, de tal forma que su trabajo brinde seguridad o todos  los procesos contables de  la entidad y garantice el envío de la información, en los plazos establecidos por la contaduría general de la nación CGN.
De acuerdo al decreto No 100.13.040 del 9 de septiembre de 2015 “Por el cual se ajusta el Manual específico de Funciones y Competencias Laborales para los Empleados de la Planta de Personal de la Administración Central del Municipio de Hato Corozal Casanare”, en la Secretaría de Hacienda existen tres cargos de planta: La Secretaria de Despacho del nivel directivo (profesional) y dos Técnicos Operativos. La modalidad de vinculación es de libre nombramiento y remoción para el primer caso, de carrera administrativa para el segundo y de provisionalidad para el tercero. 
La secretaría de hacienda sólo cuenta con un funcionario del nivel profesional dentro de la planta de personal con alrededor de 40 funciones, las cuales no se alcanzan a realizar en su totalidad por el empleado mencionado; las actividades de los demás funcionarios son netamente operativas por lo que no existe el personal suficiente y para las actividades a realizar del presente estudio previo, la entidad no cuenta con un profesional en el área de la Contaduría que desarrolle el proceso de consolidación de la información contable y financiera del municipio conforme al nuevo marco de regulación contable adoptado mediante resolución 533 de 2015  y sus modificaciones.
De lo anterior se concluye que es necesario contratar un Profesional en áreas contables  con especialización en áreas afines al objeto, con experiencia profesional general mínima de siete (7) años en el sector público de los cuales cuatro (4) años deben ser de experiencia específica en áreas presupuestales y/o financieras para que realice las actividades descritas en el presente estudio previo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será ejercida por la Secretaria de Hacienda,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Fortalecer la gestión administrativa Municipal mediante la contratación de un profesional contador público que apoye las actividades contables y fiscales que se encuentran a cargo de la Secretaría de hacienda</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Participar en la elaboración y generación de los estados financieros y demás informes contables del Municipio de Hato Corozal, conforme a la normatividad aplicable a las directrices y lineamientos de la Contaduría General de la Nación, la Controlaría General de la República y demás entes de control con la oportunidad y periodicidad requerida;
2. Apoyo profesional en la revisión de la información registrada en los procesos contables de la entidad por parte de los funcionarios encargados de contabilizar los hechos económicos de la entidad, entre ellos los comprobantes de causación, comprobantes de egreso, conciliaciones bancarias, notas contables, movimientos virtuales, Retenciones en la fuente, etc., con el fin de corroborar que se esté dando cumplimiento de acorde con la normatividad vigente en materia contable y fiscal existe para Colombia;
3. Brindar apoyo en el control y seguimiento de la información financiera generada en los diferentes módulos del software contable 
4. Hacer acompañamiento y apoyar a la secretaría en la elaboración de actos administrativos relacionados con sus funciones
5. Apoyar a la secretaría de hacienda en la proyección, revisión y presentación de informes y declaración de impuestos, información exógena y demás informes con la periodicidad exigida por la DIAN, Contaduría General de la Nación a través de la plataforma CHIP y demás informes sobre la situación financiera y contable del municipio solicitados por los diferentes entes de control.
6. Hacer acompañamiento a la Secretaría de hacienda en la revisión, control y seguimiento a la información de Operaciones Reciprocas y Boletín de Deudores Morosos del Estado por medio del aplicativo CHIP, así como la proyección de la información a ser rendida al ente de control
7. Atender requerimientos de los organismos de control y demás usuarios de la información en cuanto al área contable y financiera se refiere;
8. Asistir a las reuniones que la Administración requiera para asesorar, diagnosticar y sugerir la implementación de medidas que coadyuven a mejorar el manejo contable y financiero del Municipio, así como asesorar y acompañar los comités correspondientes a la sostenibilidad de la información contable y de saneamiento de esta;
9. Asesorar en la correcta ejecución de políticas relacionadas con el área contable, asegurándose que se cumplan los principios de contabilidad, al igual que las políticas de la Entidad y las normas fiscales vigentes;
10. Coadyuvar en el análisis, validación, Clasificación he interpretación de la información contable y financiera de conformidad con el plan de cuentas establecido para las Entidades Públicas; 
11. Las demás actividades que le sean asignadas por su jefe inmediato y que estén acordes con la naturaleza del contrato y el área de desempeño.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84111500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El profesional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Persona natural con título profesional, título de posgrado afín al objeto contractual y siete (7) años de experiencia profesional de los cuales mínimo cuatro (4) deben corresponder a relacionada  experiencia con el objeto a contratar. Perfil asesor categoría única según Decreto Municipal No. 100.13.048 del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4: HATO COROZAL ALTO Y SOSTENIBLE POR EL FORTALECIMIENTO INSTITUCIONAL Y COMUNITARIO Sector: GOBIERNO TERRITORIAL Programa: HATO COROZAL POR UN GOBIERNO SOSTENIBLE Proyecto: ASISTENCIA, CAPACITACIÓN Y MEJORAMIENTO DE LA GESTIÓN ADMINISTRATIVA DEL MUNICIPIO DE HATO COROZAL CASANARE Actividad CAPACITACIÓN Y ASISTENCIA TÉCNICA EN PROCESOS ADMINISTRATIVOS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NA</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 la categoría profesional requerida y expresada en el numeral 4.1 del presente estudio previo y definida en el artículo primero del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NIVEL ASESOR CATEGORIA 1. En virtud de lo anterior, el presupuesto oficial para la presente contratación es como se detalla a continuación: Valor mensual: CUATRO MILLONES NOVECIENTOS CINCUENTA MIL PESOS ($4.950.000) M/CTE Valor estimado del contrato: DIECINUEVE MILLONES OCHOCIENTOS MIL PESOS ($19.800.000) M/CTE.</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NA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NA</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NA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Persona natural con título profesional, título de posgrado afín al objeto contractual y siete (7) años de experiencia profesional de los cuales mínimo cuatro (4) deben corresponder a relacionada  experiencia con el objeto a contratar. Perfil asesor categoría única según Decreto Municipal No. 100.13.048 del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CONTRATAR EL SERVICIO PROFESIONAL DE ASESORÍA CONTABLE PARA LA SECRETARÍA DE HACIENDA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(3) actas parciales por valor de CUATRO MILLONES NOVECIENTOS CINCUENTA MIL PESOS ($4.950.000) MC/TE,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CUATRO MILLONES NOVECIENTOS CINCUENTA MIL PESOS ($4.950.000) MC/TE,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PROFESIONALES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19.800.000,00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ALMA LORENA BERNAL NAVARRO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ALMA LORENA BERNAL NAVARRO</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40404039</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HACIENDA</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