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$25.756.500,00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un (1) año en el manejo de Tecnologías de la Información y las Comunicaciones (T.I.C) y/o Gobierno Digital para de esta manera garantizar la idoneidad para el cumplimiento del contrato.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la eficiencia y eficacia en la sistematización y actualización de los procesos jurídicos es necesario contratar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Realizar la elaboración y entrega de informes solicitados, de acuerdo con las actividades propias del objeto.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En virtud de lo anterior, el presupuesto oficial para la presente contratación es como se detalla a continuación: 
Valor Mensual: TRES MILLONES CUATROCIENTOS SESENTA Y CINCO MIL PESOS ($ 3.465.000)
Valor Contrato:  VEINTICINCO MILLONES SETECIENTOS CINCUENTA Y SEIS MIL QUINIENTOS PESOS ($ 25.756.500)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DE SECOP I, II Y SIA OBSERVA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Siete (07)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trece (13) Dias por valor de  UN MILLON QUINIENTOS UN MIL QUINIENTOS PESOS  MC/TE. (1.501.500),una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25.756.500,00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