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0097 de Fecha 2022-05-24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CONSTRUCCION (ODT) OBRAS DE DRENAJE TRANSVERSAL EN VIAS RURALES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$129.988.112,00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2022-05-26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2022-07-27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HARVEY EUSTAQUIO GUERRERO LUGO, identificado(a) con cédula de ciudadanía 7362370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0097 del 2022-05-24,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2022-05-26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2022-07-27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cancelara el valor pactado en el contrato de la siguiente forma: Hasta el 90% del valor total del contrato mediante actas parciales de acuerdo al avance del cumplimiento del objeto, previa autorización del supervisor y el saldo final del 10% del valor total del contrato a la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concepto, paz y salvo de las empresas de servicios públicos y demás que la administración crea convenientes, el comprobante de pago del impuesto de timbre correspondiente al valor total de las actas de ajuste definitivo del contrato (cuando a ello hubiere lugar) e igualmente los Comprobantes de pago en donde se demuestre el cumplimiento por parte del Contratista de sus obligaciones frente al Sistema de Seguridad Social Integral y parafiscales (Cajas de Compensación Familiar, Sena e ICBF).
PARÁGRAFO: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$129.988.112,00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$129.988.112,00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$111.013.776,00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$111.013.776,00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$18.971.574,00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$18.971.574,00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$2.762,00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$129.988.112,00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$129.985.350,00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$18.971.574,00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0097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2022-05-24.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0097 de 2022-05-24 cuyo Objeto: CONSTRUCCION (ODT) OBRAS DE DRENAJE TRANSVERSAL EN VIAS RURALES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