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2023-06-01</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de la Gestión de La Salud Pública y Aseguramiento, en 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E513.2.3.2.02.02.009.1905035.2021851250002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SALUD PUBLICA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$20.460.000,00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APLICAR AL 100% LA POLÍTICA DE VIGILANCIA EN SALUD PÚBLICA QUE LE CORRESPONDE AL MUNICIPIO.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para dotar con bienes y Servicio de interés para la salud pública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Apoyar el fortalecimiento de acciones de mitigación de casos de suicidio y consumo de sustancias psicoactivas en 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31 de diciembre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En miras de promover y garantizar el cumplimiento de los derechos y deberes de las personas; se establecen los fines esenciales del Estado. De tal forma, que las Entidades e Instituciones deberán velar porque sus acciones se encuentren encaminadas a proteger “..” en su vida, honra, bienes, creencias, y demás derechos y libertades, y para asegurar el cumplimiento de los deberes sociales del Estado y de los particulares.” (Constitución Política de 1991, artículo 2).
En ese orden de ideas, se estipula la seguridad social como un servicio público, el cual tiene carácter obligatorio y se encuentra bajo la dirección, coordinación y control del Estado. Éste servicio público se debe garantizar y tiene carácter de irrenunciable. (Constitución Política de 1991, artículo 48).
Para el caso de la salud y el saneamiento ambiental, también es considerado como servicio público que debe ser prestado por el Estado y se deberá garantizar el acceso a los servicios de protección, promoción y recuperación de la salud. (Constitución Política de 1991, artículo 49).
En miras de cumplir con lo establecido por la Constitución se expide la Ley 1616 de 2013 “Por medio de la cual se expide la ley de Salud Mental y se dictan otras disposiciones” cuyo objeto es: 
“…” garantizar el ejercicio pleno del Derecho a la Salud Mental a la población colom­biana, priorizando a los niños, las niñas y adolescentes, mediante la promoción de la salud y la prevención del trastorno mental, la Atención Integral e Integrada en Salud Mental en el ámbito del Sistema General de Seguridad Social en Salud, de conformidad con lo preceptuado en el artículo 49 de la Constitución y con fundamento en el enfoque promocional de Calidad de vida y la estrategia y principios de la Atención Primaria en Salud. (Ley 1616 de 2013, artículo 1).
Por tal motivo, es indispensable conocer que la salud mental “…”es un estado dinámico que se expresa en la vida cotidiana a través del comportamiento y la interacción de manera tal que permite a los sujetos individuales y colectivos desplegar sus recursos emocionales, cogniti­vos y mentales para transitar por la vida cotidiana, para trabajar, para establecer relaciones significativas y para contribuir a la comunidad.” (Ley 1616 de 2013, artículo 3).
De tal forma, se debe realizar promoción, prevención, atención integral e integrada a las personas. (Ley 1616 de 2013, artículo 5). En relación a la promoción, prevención se deberán establecer las acciones dentro de los planes decenales y nacionales de salud pública, planes territoriales y de intervenciones colectivas; donde se pueda garantizar el acceso a todos los ciudadanos. (Ley 1616 de 2013, artículo 7). En cuanto a las acciones, éstas estarán encaminadas a la inclusión social, eliminación del estigma y la discriminación, además de fomentar el buen trato, prevenir las violencias y las prácticas de hostigamiento. (Ley 1616 de 2013, artículo 8).
En relación a la Política Pública Nacional de Salud Metal, ésta deberá ser implementada bajo un enfoque de derechos, debe ser intersectorial, con corresponsabilidad y articulación con las demás políticas vigentes. Se deberá incluir la atención integral, la prevención y el tratamiento y rehabilitación psicosocial. (Ley 1616 de 2013, artículo 31). En cuanto a la acción transectorial e intersectorial, deberá desarrollar en trabajo conjunto con las autoridades territoriales acciones necesarias y pertinentes para abordar las condiciones de la salud mental. (Ley 1616 de 2013, artículo 33).
Para el caso de la Política Nacional de Salud Mental tiene como objetivo general: “Promover la salud mental como elemento integral de la garantía del derecho a la salud de todas las personas, familias y comunidades, entendidos como sujetos individuales y colectivos, para el desarrollo integral y la reducción de riesgos asociados a los problemas y trastornos mentales, el suicidio, las violencias interpersonales y la epilepsia.” Y para su desarrollo objetivos específicos: 
7.1.1. Desarrollar acciones promocionales para el cuidado de la salud mental de las personas, familias y comunidades. 7.1.2. Orientar acciones para la prevención de los problemas y trastornos mentales, el suicidio, las violencias interpersonales y la epilepsia. 7.1.3. Promover la integralidad de las atenciones en salud para los problemas y trastornos mentales, el suicidio, las violencias interpersonales y la epilepsia. 7.1.4. Implementar acciones de rehabilitación basada en comunidad para la inclusión social de personas con problemas y trastornos mentales, epilepsia y víctimas de violencias interpersonales. 7.1.5. Fortalecer los procesos sectoriales e intersectoriales de gestión de la salud pública en salud mental. (Política Nacional de Salud Mental, pág. 25).
La Administración Municipal bajo el Acuerdo No. PTA 200.02-001 del 31 de marzo de 2023 se adopta la Política Pública de Salud Mental, Prevención, Atención Integral al consumo de sustancias psicoactivas y ruta fututo en el Municipio de Hato Corozal-Casanare. Cuyo objeto es: Adoptar la Política de Salud Mental, Prevención, Atención al Consumo de Sustancias Psicoactivas y Ruta Futuro del Municipio de Hato Corozal-Casanare, para el periodo 2023-2033, contenida en el anexo 1.
Ahora bien, 
La Administración Municipal “Hato Corozal Alto y Sostenible 2020-2023” en miras de cumplir con los preceptos legales y constitucionales, considera necesario contar con un profesional en psicología con experiencia relacionada a la salud mental y a la intervención de niños, niñas, adolescentes y jóvenes, en miras de disminuir casos de suicidio y la correlación que se presenta con el consumo de sustancias psicoactivas, acompañamiento y seguimiento de los mismos. Teniendo en cuenta que para el año 2023 se reportaron los siguientes casos:
En la vigencia 2023 de la semana epidemiológica 1 a la 19 desde salud mental se han realizado seguimientos a los casos notificados mediante los sistemas de información SIVIGILA, SIVESPA, SIVIM. 
Violencia de genero e intrafamiliar. 
Se ha realizado sensibilización, psicoeducación, activación de la ruta de atención integral y seguimiento de manera periódica a los siete casos (7) de violencia de genero e intrafamiliar, notificados en las semanas epidemiológicas 5, 12, 13, 16, 17.
Consumo de sustancias psicoactivas
Se ha realizado sensibilización y activación de la ruta de promoción y mantenimiento a los 3 casos notificados por consumo de sustancias psicoactivas en la semana epidemiológica 9, donde se evidencia alerta por reincidencia.
Intento de suicidio
Se ha realizado atención en crisis, activación de la ruta de atención integral, seguimiento periódico y psicoeducación a 3 casos de intento de suicidio de los cuales se han presentado en población de infancia y adolescencia.  
De esta forma, se garantizará que el Municipio pueda realizar intervenciones en los Colegios, además de la comunidad en general; siendo de importante acción, lograr que los índices de suicidio y de consumo de sustancias psicoactivas se puedan disminuir.
Asimismo, la Administración Municipal en su Plan de Desarrollo “Hato Corozal Alto y Sostenible 2020-2023” incluyó en su Línea Estratégica No. 1 Hato Corozal semillero de proyectos para el desarrollo y la inclusión social; Programa: salud un bien para todos; Objetivo: garantizar que la población del municipio de hato corozal pobre y vulnerable se encuentre afiliada al sistema de seguridad social en salud (SGSSS) y genere estilos de vida y hábitos saludables para que disminuya la incidencia y la prevalencia de enfermedades. Meta de Resultado 1: Implementación del Plan Territorial de Salud del Municipio. Meta de Producto 4: Aplicar al 100% la política de vigilancia en salud pública que le corresponde al Municipio.
Por último, para garantizar el cumplimiento de la normatividad anteriormente señalada, la Administración Municipal cuenta con la disponibilidad presupuestal en el Rubro No. E513.2.3.2.02.02.009.1905035.2021851250002, de nombre: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sera ejercida por la Secretaria Desarrollo Social Integral, y Productivo,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apoyo profesional técnico en los eventos de salud mental a las UPGD y a las UIM en procesos de notificación, prestación del servicio, socialización de las rutas de atención, promoción y mantenimiento, ruta integral de atención para población con riesgo o presencia de trastornos mentales debido a uso de sustancias psicoactivas. 
2.	Coadyuvar en el proceso de control y seguimiento de los eventos en salud mental notificados en los sistemas de información; SIVIGILA, SIVIM y VESPA.
3.	Brindar apoyo profesional en las etapas del seguimiento, monitoreo y evaluación al comité integral de sustancias psicoactivas y mecanismo articulador.  
4.	Ejecutar mínimo Cuatro (04) intervenciones grupales sobre prevención de las violencias en sus diferentes formas. 
5.	Efectuar mínimo Cuatro (4) intervenciones grupales sobre prevención de la conducta suicida y promoción de la salud mental.
6.	Brindar apoyo profesional en mínimo Cuatro (4) intervenciones grupales sobre prevención del consumo de sustancias psicoactivas. 
7.	Apoyar la realización de procesos psicoeducativos y de sensibilización en miras de reducir enfermedades mentales y/o físicas.
8.	Participar en los Comités Municipales y Departamentales de Vigilancia Epidemiológica en razón a los casos de salud mental.
9.	Prestar apoyo profesional en las dimensiones de salud sexual y reproductiva, enfermedades transmisibles y no transmisibles, seguridad alimentaria y nutricional.
10.	Brindar apoyo a los procesos administrativos y de gestión en la población de infancia, adolescencia, familia y juventud del municipio de hato corozal. 
11.	Realizar la elaboración y entrega de informes solicitados de acuerdo con las actividades propias del objeto en medio físico y magnético.
12.	Elaborar informe de resultado de las metas del cuatrienio, del Plan de Desarrollo Municipal 2020-2023 en medio físico y magnético. 
13.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2020-2023” 
Línea Estratégica No. 1 Hato Corozal semillero de proyectos para el desarrollo y la inclusión social; 
Programa: salud un bien para todos; 
Objetivo: garantizar que la población del municipio de hato corozal pobre y vulnerable se encuentre afiliada al sistema de seguridad social en salud (SGSSS) y genere estilos de vida y hábitos saludables para que disminuya la incidencia y la prevalencia de enfermedades. 
Meta de Resultado 1: Implementación del Plan Territorial de Salud del Municipio. 
Meta de Producto 4: Aplicar al 100% la política de vigilancia en salud pública que le corresponde al Municipio.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
PERFIL PROFESIONAL CATEGORÍA 4, Cuyo rango de Honorarios va desde $3.300.000 a $3.465.000. En virtud de lo anterior, el presupuesto oficial para la presente contratación es como se detalla a continuación: 
Valor Mensual: Tres Millones Cuatrocientos Diez Mil Pesos M/Cte. ($ 3.410.000).
Valor Total del Contrato: Veinte Millones Cuatrocientos Sesenta Mil Pesos M/Cte. ($20.460.000).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DESARROLLAR ACCIONES DE FORTALECIMIENTO A LAS COMUNIDADES DE INFANCIA, JUVENTUDES Y SALUD MENTAL, EN MIRAS DE VELAR POR EL BIENESTAR Y GARANTÍA DE LOS DERECHOS HUMANOS DE LOS HABITANTES DEL MUNICIPIO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ALCALDIA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Cinco (05) pagos mensuales e iguales por valor de Tres Millones Cuatrocientos Cien Mil Pesos M/Cte. ($3.410.000),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e informe de supervisión  y un último pago por valor de  Tres Millones Cuatrocientos Cien Mil Pesos M/Cte. ($3.410.000),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 e informe de supervisión.</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SALUD</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20.460.000,00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2023-00146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