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9CEA" w14:textId="77777777" w:rsidR="005E47AD" w:rsidRPr="00695883" w:rsidRDefault="005E47AD" w:rsidP="005E47AD">
      <w:pPr>
        <w:widowControl w:val="0"/>
        <w:suppressAutoHyphens/>
        <w:jc w:val="center"/>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ANEXO: ESTUDIO DEL SECTOR</w:t>
      </w:r>
    </w:p>
    <w:p w14:paraId="35828EE8" w14:textId="77777777" w:rsidR="005E47AD" w:rsidRPr="00695883" w:rsidRDefault="005E47AD" w:rsidP="005E47AD">
      <w:pPr>
        <w:widowControl w:val="0"/>
        <w:suppressAutoHyphens/>
        <w:rPr>
          <w:rFonts w:ascii="Arial" w:eastAsia="DejaVu Sans" w:hAnsi="Arial" w:cs="Arial"/>
          <w:kern w:val="1"/>
          <w:sz w:val="22"/>
          <w:szCs w:val="22"/>
          <w:lang w:eastAsia="zh-CN"/>
        </w:rPr>
      </w:pPr>
    </w:p>
    <w:p w14:paraId="6CB12236" w14:textId="1BAA16B8" w:rsidR="005E47AD" w:rsidRPr="00695883" w:rsidRDefault="005E47AD" w:rsidP="005E47AD">
      <w:pPr>
        <w:widowControl w:val="0"/>
        <w:suppressAutoHyphens/>
        <w:rPr>
          <w:rFonts w:ascii="Arial" w:eastAsia="DejaVu Sans" w:hAnsi="Arial" w:cs="Arial"/>
          <w:kern w:val="1"/>
          <w:sz w:val="22"/>
          <w:szCs w:val="22"/>
          <w:lang w:eastAsia="zh-CN"/>
        </w:rPr>
      </w:pPr>
      <w:r w:rsidRPr="00695883">
        <w:rPr>
          <w:rFonts w:ascii="Arial" w:eastAsia="DejaVu Sans" w:hAnsi="Arial" w:cs="Arial"/>
          <w:kern w:val="1"/>
          <w:sz w:val="22"/>
          <w:szCs w:val="22"/>
          <w:lang w:eastAsia="zh-CN"/>
        </w:rPr>
        <w:t xml:space="preserve">Atendiendo lo ordenado en el </w:t>
      </w:r>
      <w:r w:rsidR="00D16A1A" w:rsidRPr="00695883">
        <w:rPr>
          <w:rFonts w:ascii="Arial" w:eastAsia="DejaVu Sans" w:hAnsi="Arial" w:cs="Arial"/>
          <w:kern w:val="1"/>
          <w:sz w:val="22"/>
          <w:szCs w:val="22"/>
          <w:lang w:eastAsia="zh-CN"/>
        </w:rPr>
        <w:t>D</w:t>
      </w:r>
      <w:r w:rsidRPr="00695883">
        <w:rPr>
          <w:rFonts w:ascii="Arial" w:eastAsia="DejaVu Sans" w:hAnsi="Arial" w:cs="Arial"/>
          <w:kern w:val="1"/>
          <w:sz w:val="22"/>
          <w:szCs w:val="22"/>
          <w:lang w:eastAsia="zh-CN"/>
        </w:rPr>
        <w:t>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627A59D7" w14:textId="77777777" w:rsidR="005E47AD" w:rsidRPr="00695883" w:rsidRDefault="005E47AD" w:rsidP="005E47AD">
      <w:pPr>
        <w:widowControl w:val="0"/>
        <w:suppressAutoHyphens/>
        <w:rPr>
          <w:rFonts w:ascii="Arial" w:eastAsia="DejaVu Sans" w:hAnsi="Arial" w:cs="Arial"/>
          <w:kern w:val="1"/>
          <w:sz w:val="22"/>
          <w:szCs w:val="22"/>
          <w:lang w:eastAsia="zh-CN"/>
        </w:rPr>
      </w:pPr>
    </w:p>
    <w:p w14:paraId="0AD5806C" w14:textId="77777777" w:rsidR="005E47AD" w:rsidRPr="00695883" w:rsidRDefault="005E47AD" w:rsidP="005E47AD">
      <w:pPr>
        <w:widowControl w:val="0"/>
        <w:suppressAutoHyphens/>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1. ASPECTOS LEGALES Y ORGANIZACIONALES</w:t>
      </w:r>
    </w:p>
    <w:p w14:paraId="3BAC779E" w14:textId="77777777" w:rsidR="005E47AD" w:rsidRPr="00695883" w:rsidRDefault="005E47AD" w:rsidP="005E47AD">
      <w:pPr>
        <w:widowControl w:val="0"/>
        <w:suppressAutoHyphens/>
        <w:rPr>
          <w:rFonts w:ascii="Arial" w:eastAsia="DejaVu Sans" w:hAnsi="Arial" w:cs="Arial"/>
          <w:kern w:val="1"/>
          <w:sz w:val="22"/>
          <w:szCs w:val="22"/>
          <w:lang w:eastAsia="zh-CN"/>
        </w:rPr>
      </w:pPr>
    </w:p>
    <w:p w14:paraId="6275ADB5" w14:textId="77777777" w:rsidR="005E47AD" w:rsidRPr="00695883" w:rsidRDefault="005E47AD" w:rsidP="005E47AD">
      <w:pPr>
        <w:pStyle w:val="Sinespaciado"/>
        <w:jc w:val="both"/>
        <w:rPr>
          <w:rFonts w:ascii="Arial" w:hAnsi="Arial" w:cs="Arial"/>
          <w:b/>
          <w:sz w:val="22"/>
          <w:szCs w:val="22"/>
        </w:rPr>
      </w:pPr>
      <w:r w:rsidRPr="00695883">
        <w:rPr>
          <w:rFonts w:ascii="Arial" w:hAnsi="Arial" w:cs="Arial"/>
          <w:b/>
          <w:sz w:val="22"/>
          <w:szCs w:val="22"/>
        </w:rPr>
        <w:t>1.1 ASPECTOS LEGALES QUE REGULANA LA MODALIDAD CONTRATUAL, SOPORTAN LA NECESIDAD Y EL SERVICIOS A ADQUIRIR.</w:t>
      </w:r>
    </w:p>
    <w:p w14:paraId="5795D344" w14:textId="77777777" w:rsidR="005E47AD" w:rsidRPr="00695883" w:rsidRDefault="005E47AD" w:rsidP="005E47AD">
      <w:pPr>
        <w:pStyle w:val="Sinespaciado"/>
        <w:jc w:val="both"/>
        <w:rPr>
          <w:rFonts w:ascii="Arial" w:hAnsi="Arial" w:cs="Arial"/>
          <w:sz w:val="22"/>
          <w:szCs w:val="22"/>
        </w:rPr>
      </w:pPr>
    </w:p>
    <w:p w14:paraId="29D6C1BA" w14:textId="77777777" w:rsidR="005E47AD" w:rsidRPr="00695883" w:rsidRDefault="005E47AD" w:rsidP="005E47AD">
      <w:pPr>
        <w:pStyle w:val="Sinespaciado"/>
        <w:jc w:val="both"/>
        <w:rPr>
          <w:rFonts w:ascii="Arial" w:hAnsi="Arial" w:cs="Arial"/>
          <w:sz w:val="22"/>
          <w:szCs w:val="22"/>
        </w:rPr>
      </w:pPr>
      <w:r w:rsidRPr="00695883">
        <w:rPr>
          <w:rFonts w:ascii="Arial" w:hAnsi="Arial" w:cs="Arial"/>
          <w:b/>
          <w:sz w:val="22"/>
          <w:szCs w:val="22"/>
        </w:rPr>
        <w:t>Ley 1150 de Julio (16) de 2007:</w:t>
      </w:r>
      <w:r w:rsidRPr="00695883">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2ED2D73C" w14:textId="77777777" w:rsidR="005E47AD" w:rsidRPr="00695883" w:rsidRDefault="005E47AD" w:rsidP="005E47AD">
      <w:pPr>
        <w:pStyle w:val="Sinespaciado"/>
        <w:jc w:val="both"/>
        <w:rPr>
          <w:rFonts w:ascii="Arial" w:hAnsi="Arial" w:cs="Arial"/>
          <w:b/>
          <w:sz w:val="22"/>
          <w:szCs w:val="22"/>
        </w:rPr>
      </w:pPr>
    </w:p>
    <w:p w14:paraId="6997EA64" w14:textId="77777777" w:rsidR="005E47AD" w:rsidRPr="00695883" w:rsidRDefault="005E47AD" w:rsidP="005E47AD">
      <w:pPr>
        <w:pStyle w:val="Sinespaciado"/>
        <w:jc w:val="both"/>
        <w:rPr>
          <w:rFonts w:ascii="Arial" w:hAnsi="Arial" w:cs="Arial"/>
          <w:i/>
          <w:sz w:val="22"/>
          <w:szCs w:val="22"/>
        </w:rPr>
      </w:pPr>
      <w:r w:rsidRPr="00695883">
        <w:rPr>
          <w:rFonts w:ascii="Arial" w:hAnsi="Arial" w:cs="Arial"/>
          <w:b/>
          <w:i/>
          <w:sz w:val="22"/>
          <w:szCs w:val="22"/>
        </w:rPr>
        <w:t>“</w:t>
      </w:r>
      <w:r w:rsidRPr="00695883">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695883">
        <w:rPr>
          <w:rFonts w:ascii="Arial" w:hAnsi="Arial" w:cs="Arial"/>
          <w:sz w:val="22"/>
          <w:szCs w:val="22"/>
        </w:rPr>
        <w:t>Artículo 2.2.1.2.1.4.9.,</w:t>
      </w:r>
      <w:r w:rsidRPr="00695883">
        <w:rPr>
          <w:rFonts w:ascii="Arial" w:hAnsi="Arial" w:cs="Arial"/>
          <w:i/>
          <w:sz w:val="22"/>
          <w:szCs w:val="22"/>
        </w:rPr>
        <w:t xml:space="preserve"> Decreto compilatorio 1082 de 2015).</w:t>
      </w:r>
      <w:r w:rsidRPr="00695883">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695883">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695883">
        <w:rPr>
          <w:rFonts w:ascii="Arial" w:hAnsi="Arial" w:cs="Arial"/>
          <w:sz w:val="22"/>
          <w:szCs w:val="22"/>
        </w:rPr>
        <w:t xml:space="preserve">Artículo 2.2.1.2.1.4.9., </w:t>
      </w:r>
      <w:r w:rsidRPr="00695883">
        <w:rPr>
          <w:rFonts w:ascii="Arial" w:hAnsi="Arial" w:cs="Arial"/>
          <w:i/>
          <w:sz w:val="22"/>
          <w:szCs w:val="22"/>
        </w:rPr>
        <w:t xml:space="preserve">Decreto compilatorio 1082 de 2015).  </w:t>
      </w:r>
      <w:r w:rsidRPr="00695883">
        <w:rPr>
          <w:rFonts w:ascii="Arial" w:hAnsi="Arial" w:cs="Arial"/>
          <w:sz w:val="22"/>
          <w:szCs w:val="22"/>
        </w:rPr>
        <w:t xml:space="preserve">La contratación a celebrar se encuentra registrada en el plan de adquisición de bienes y servicios del Municipio de Hato Corozal - Casanare. </w:t>
      </w:r>
    </w:p>
    <w:p w14:paraId="0407F71E" w14:textId="77777777" w:rsidR="005E47AD" w:rsidRPr="00695883" w:rsidRDefault="005E47AD" w:rsidP="005E47AD">
      <w:pPr>
        <w:pStyle w:val="Sinespaciado"/>
        <w:jc w:val="both"/>
        <w:rPr>
          <w:rFonts w:ascii="Arial" w:hAnsi="Arial" w:cs="Arial"/>
          <w:sz w:val="22"/>
          <w:szCs w:val="22"/>
        </w:rPr>
      </w:pPr>
    </w:p>
    <w:p w14:paraId="409FE5E2" w14:textId="77777777" w:rsidR="005E47AD" w:rsidRPr="00695883" w:rsidRDefault="005E47AD" w:rsidP="005E47AD">
      <w:pPr>
        <w:pStyle w:val="Sinespaciado"/>
        <w:jc w:val="both"/>
        <w:rPr>
          <w:rFonts w:ascii="Arial" w:hAnsi="Arial" w:cs="Arial"/>
          <w:b/>
          <w:sz w:val="22"/>
          <w:szCs w:val="22"/>
        </w:rPr>
      </w:pPr>
      <w:r w:rsidRPr="00695883">
        <w:rPr>
          <w:rFonts w:ascii="Arial" w:hAnsi="Arial" w:cs="Arial"/>
          <w:b/>
          <w:sz w:val="22"/>
          <w:szCs w:val="22"/>
        </w:rPr>
        <w:t>1.1.2 Aspectos legales y jurisprudenciales que soportan la necesidad contractual:</w:t>
      </w:r>
    </w:p>
    <w:p w14:paraId="5142DA7B" w14:textId="77777777" w:rsidR="005E47AD" w:rsidRPr="00695883" w:rsidRDefault="005E47AD" w:rsidP="005E47AD">
      <w:pPr>
        <w:pStyle w:val="Sinespaciado"/>
        <w:jc w:val="both"/>
        <w:rPr>
          <w:rFonts w:ascii="Arial" w:hAnsi="Arial" w:cs="Arial"/>
          <w:sz w:val="22"/>
          <w:szCs w:val="22"/>
        </w:rPr>
      </w:pPr>
    </w:p>
    <w:p w14:paraId="0CC47030" w14:textId="77777777" w:rsidR="005E47AD" w:rsidRPr="00695883" w:rsidRDefault="005E47AD" w:rsidP="005E47AD">
      <w:pPr>
        <w:rPr>
          <w:rFonts w:ascii="Arial" w:hAnsi="Arial" w:cs="Arial"/>
          <w:i/>
          <w:iCs/>
          <w:sz w:val="22"/>
          <w:szCs w:val="22"/>
          <w:bdr w:val="none" w:sz="0" w:space="0" w:color="auto" w:frame="1"/>
        </w:rPr>
      </w:pPr>
      <w:r w:rsidRPr="00695883">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67108A32" w14:textId="77777777" w:rsidR="005E47AD" w:rsidRPr="00695883" w:rsidRDefault="005E47AD" w:rsidP="005E47AD">
      <w:pPr>
        <w:rPr>
          <w:rFonts w:ascii="Arial" w:hAnsi="Arial" w:cs="Arial"/>
          <w:i/>
          <w:iCs/>
          <w:sz w:val="22"/>
          <w:szCs w:val="22"/>
          <w:bdr w:val="none" w:sz="0" w:space="0" w:color="auto" w:frame="1"/>
        </w:rPr>
      </w:pPr>
      <w:r w:rsidRPr="00695883">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w:t>
      </w:r>
      <w:r w:rsidRPr="00695883">
        <w:rPr>
          <w:rFonts w:ascii="Arial" w:hAnsi="Arial" w:cs="Arial"/>
          <w:iCs/>
          <w:sz w:val="22"/>
          <w:szCs w:val="22"/>
          <w:bdr w:val="none" w:sz="0" w:space="0" w:color="auto" w:frame="1"/>
        </w:rPr>
        <w:lastRenderedPageBreak/>
        <w:t xml:space="preserve">natural, así entonces cita: </w:t>
      </w:r>
      <w:r w:rsidRPr="00695883">
        <w:rPr>
          <w:rFonts w:ascii="Arial" w:hAnsi="Arial" w:cs="Arial"/>
          <w:i/>
          <w:iCs/>
          <w:sz w:val="22"/>
          <w:szCs w:val="22"/>
          <w:bdr w:val="none" w:sz="0" w:space="0" w:color="auto" w:frame="1"/>
        </w:rPr>
        <w:t>“Cuando se presentan fenómenos naturales que afectan la vivienda, la 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0092992D" w14:textId="77777777" w:rsidR="005E47AD" w:rsidRPr="00695883" w:rsidRDefault="005E47AD" w:rsidP="005E47AD">
      <w:pPr>
        <w:rPr>
          <w:rFonts w:ascii="Arial" w:hAnsi="Arial" w:cs="Arial"/>
          <w:sz w:val="22"/>
          <w:szCs w:val="22"/>
        </w:rPr>
      </w:pPr>
    </w:p>
    <w:p w14:paraId="130B143D" w14:textId="77777777" w:rsidR="005E47AD" w:rsidRPr="00695883" w:rsidRDefault="005E47AD" w:rsidP="005E47AD">
      <w:pPr>
        <w:rPr>
          <w:rFonts w:ascii="Arial" w:hAnsi="Arial" w:cs="Arial"/>
          <w:bCs/>
          <w:i/>
          <w:sz w:val="22"/>
          <w:szCs w:val="22"/>
        </w:rPr>
      </w:pPr>
      <w:r w:rsidRPr="00695883">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695883">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2B14272D" w14:textId="77777777" w:rsidR="005E47AD" w:rsidRPr="00695883" w:rsidRDefault="005E47AD" w:rsidP="005E47AD">
      <w:pPr>
        <w:rPr>
          <w:rFonts w:ascii="Arial" w:hAnsi="Arial" w:cs="Arial"/>
          <w:bCs/>
          <w:sz w:val="22"/>
          <w:szCs w:val="22"/>
        </w:rPr>
      </w:pPr>
    </w:p>
    <w:p w14:paraId="3F2FC579" w14:textId="77777777" w:rsidR="005E47AD" w:rsidRPr="00695883" w:rsidRDefault="005E47AD" w:rsidP="005E47AD">
      <w:pPr>
        <w:rPr>
          <w:rFonts w:ascii="Arial" w:hAnsi="Arial" w:cs="Arial"/>
          <w:bCs/>
          <w:sz w:val="22"/>
          <w:szCs w:val="22"/>
        </w:rPr>
      </w:pPr>
      <w:r w:rsidRPr="00695883">
        <w:rPr>
          <w:rFonts w:ascii="Arial" w:hAnsi="Arial" w:cs="Arial"/>
          <w:bCs/>
          <w:sz w:val="22"/>
          <w:szCs w:val="22"/>
        </w:rPr>
        <w:t>Expuesto lo anterior, la administración Municipal “Hato Corozal 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26B7862B" w14:textId="77777777" w:rsidR="005E47AD" w:rsidRPr="00695883" w:rsidRDefault="005E47AD" w:rsidP="005E47AD">
      <w:pPr>
        <w:rPr>
          <w:rFonts w:ascii="Arial" w:hAnsi="Arial" w:cs="Arial"/>
          <w:bCs/>
          <w:sz w:val="22"/>
          <w:szCs w:val="22"/>
        </w:rPr>
      </w:pPr>
    </w:p>
    <w:p w14:paraId="69A2DB43" w14:textId="77777777" w:rsidR="005E47AD" w:rsidRPr="00695883" w:rsidRDefault="005E47AD" w:rsidP="005E47AD">
      <w:pPr>
        <w:pStyle w:val="Sinespaciado"/>
        <w:jc w:val="both"/>
        <w:rPr>
          <w:rFonts w:ascii="Arial" w:hAnsi="Arial" w:cs="Arial"/>
          <w:b/>
          <w:sz w:val="22"/>
          <w:szCs w:val="22"/>
        </w:rPr>
      </w:pPr>
      <w:r w:rsidRPr="00695883">
        <w:rPr>
          <w:rFonts w:ascii="Arial" w:hAnsi="Arial" w:cs="Arial"/>
          <w:b/>
          <w:sz w:val="22"/>
          <w:szCs w:val="22"/>
        </w:rPr>
        <w:t>1.1.3 Aspectos Constitucionales e institucionales que soportan el servicio a adquirir:</w:t>
      </w:r>
    </w:p>
    <w:p w14:paraId="27C289A9" w14:textId="77777777" w:rsidR="005E47AD" w:rsidRPr="00695883" w:rsidRDefault="005E47AD" w:rsidP="005E47AD">
      <w:pPr>
        <w:pStyle w:val="Sinespaciado"/>
        <w:jc w:val="both"/>
        <w:rPr>
          <w:rFonts w:ascii="Arial" w:hAnsi="Arial" w:cs="Arial"/>
          <w:sz w:val="22"/>
          <w:szCs w:val="22"/>
        </w:rPr>
      </w:pPr>
    </w:p>
    <w:p w14:paraId="6D27D695" w14:textId="77777777" w:rsidR="005E47AD" w:rsidRPr="00695883" w:rsidRDefault="005E47AD" w:rsidP="005E47AD">
      <w:pPr>
        <w:pStyle w:val="Sinespaciado"/>
        <w:jc w:val="both"/>
        <w:rPr>
          <w:rFonts w:ascii="Arial" w:hAnsi="Arial" w:cs="Arial"/>
          <w:sz w:val="22"/>
          <w:szCs w:val="22"/>
        </w:rPr>
      </w:pPr>
      <w:r w:rsidRPr="00695883">
        <w:rPr>
          <w:rFonts w:ascii="Arial" w:hAnsi="Arial" w:cs="Arial"/>
          <w:b/>
          <w:i/>
          <w:sz w:val="22"/>
          <w:szCs w:val="22"/>
        </w:rPr>
        <w:t>Constitución Política artículos 209 y 311</w:t>
      </w:r>
      <w:r w:rsidRPr="00695883">
        <w:rPr>
          <w:rFonts w:ascii="Arial" w:hAnsi="Arial" w:cs="Arial"/>
          <w:sz w:val="22"/>
          <w:szCs w:val="22"/>
        </w:rPr>
        <w:t xml:space="preserve">: </w:t>
      </w:r>
    </w:p>
    <w:p w14:paraId="2C600931" w14:textId="77777777" w:rsidR="005E47AD" w:rsidRPr="00695883" w:rsidRDefault="005E47AD" w:rsidP="005E47AD">
      <w:pPr>
        <w:pStyle w:val="Sinespaciado"/>
        <w:jc w:val="both"/>
        <w:rPr>
          <w:rFonts w:ascii="Arial" w:hAnsi="Arial" w:cs="Arial"/>
          <w:i/>
          <w:sz w:val="22"/>
          <w:szCs w:val="22"/>
        </w:rPr>
      </w:pPr>
      <w:r w:rsidRPr="00695883">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(Artículo 209, Constitución Política de 1991).</w:t>
      </w:r>
    </w:p>
    <w:p w14:paraId="7B4D6866" w14:textId="77777777" w:rsidR="005E47AD" w:rsidRPr="00695883" w:rsidRDefault="005E47AD" w:rsidP="005E47AD">
      <w:pPr>
        <w:pStyle w:val="Sinespaciado"/>
        <w:jc w:val="both"/>
        <w:rPr>
          <w:rFonts w:ascii="Arial" w:hAnsi="Arial" w:cs="Arial"/>
          <w:sz w:val="22"/>
          <w:szCs w:val="22"/>
        </w:rPr>
      </w:pPr>
    </w:p>
    <w:p w14:paraId="63AB1BD2" w14:textId="77777777" w:rsidR="005E47AD" w:rsidRPr="00695883" w:rsidRDefault="005E47AD" w:rsidP="005E47AD">
      <w:pPr>
        <w:pStyle w:val="Sinespaciado"/>
        <w:jc w:val="both"/>
        <w:rPr>
          <w:rFonts w:ascii="Arial" w:hAnsi="Arial" w:cs="Arial"/>
          <w:i/>
          <w:sz w:val="22"/>
          <w:szCs w:val="22"/>
        </w:rPr>
      </w:pPr>
      <w:r w:rsidRPr="00695883">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3657306A" w14:textId="77777777" w:rsidR="005E47AD" w:rsidRPr="00695883" w:rsidRDefault="005E47AD" w:rsidP="005E47AD">
      <w:pPr>
        <w:widowControl w:val="0"/>
        <w:suppressAutoHyphens/>
        <w:rPr>
          <w:rFonts w:ascii="Arial" w:eastAsia="DejaVu Sans" w:hAnsi="Arial" w:cs="Arial"/>
          <w:kern w:val="1"/>
          <w:sz w:val="22"/>
          <w:szCs w:val="22"/>
          <w:lang w:eastAsia="zh-CN"/>
        </w:rPr>
      </w:pPr>
    </w:p>
    <w:p w14:paraId="49E92647" w14:textId="77777777" w:rsidR="005E47AD" w:rsidRPr="00695883" w:rsidRDefault="005E47AD" w:rsidP="005E47AD">
      <w:pPr>
        <w:rPr>
          <w:rFonts w:ascii="Arial" w:hAnsi="Arial" w:cs="Arial"/>
          <w:sz w:val="22"/>
          <w:szCs w:val="22"/>
          <w:lang w:val="es-CO" w:eastAsia="es-CO"/>
        </w:rPr>
      </w:pPr>
      <w:r w:rsidRPr="00695883">
        <w:rPr>
          <w:rFonts w:ascii="Arial" w:hAnsi="Arial" w:cs="Arial"/>
          <w:sz w:val="22"/>
          <w:szCs w:val="22"/>
          <w:lang w:val="es-MX" w:eastAsia="es-CO"/>
        </w:rPr>
        <w:t xml:space="preserve">Para brindar apoyo en el área administrativa a fin de dar cumplimiento al </w:t>
      </w:r>
      <w:r w:rsidRPr="00695883">
        <w:rPr>
          <w:rFonts w:ascii="Arial" w:hAnsi="Arial" w:cs="Arial"/>
          <w:bCs/>
          <w:sz w:val="22"/>
          <w:szCs w:val="22"/>
        </w:rPr>
        <w:t xml:space="preserve">Plan de Desarrollo, que en su Línea Estratégica No. 1  “Hato Corozal Semillero de Proyectos para el Desarrollo y la Inclusión Social” Programa: para la inclusión social de la mujer, discapacitado, población afrodescendiente y familias pobres, en su Meta de Resultado: Implementar las políticas públicas y/o lineamientos del Gobierno Nacional de atención a la población vulnerable (NNA y Jóvenes, </w:t>
      </w:r>
      <w:r w:rsidRPr="00695883">
        <w:rPr>
          <w:rFonts w:ascii="Arial" w:hAnsi="Arial" w:cs="Arial"/>
          <w:bCs/>
          <w:sz w:val="22"/>
          <w:szCs w:val="22"/>
        </w:rPr>
        <w:lastRenderedPageBreak/>
        <w:t>Mujer, Adulto Mayor, Discapacidad, Víctimas, Afrodescendientes, LGBTI, comunidades indígenas y población Pobre en el marco de las competencias y recursos del Municipio.</w:t>
      </w:r>
    </w:p>
    <w:p w14:paraId="106E4E7C" w14:textId="77777777" w:rsidR="005E47AD" w:rsidRPr="00695883" w:rsidRDefault="005E47AD" w:rsidP="005E47AD">
      <w:pPr>
        <w:widowControl w:val="0"/>
        <w:suppressAutoHyphens/>
        <w:rPr>
          <w:rFonts w:ascii="Arial" w:eastAsia="DejaVu Sans" w:hAnsi="Arial" w:cs="Arial"/>
          <w:kern w:val="1"/>
          <w:sz w:val="22"/>
          <w:szCs w:val="22"/>
          <w:lang w:eastAsia="zh-CN"/>
        </w:rPr>
      </w:pPr>
    </w:p>
    <w:p w14:paraId="72C5929B" w14:textId="77777777" w:rsidR="005E47AD" w:rsidRPr="00695883" w:rsidRDefault="005E47AD" w:rsidP="005E47AD">
      <w:pPr>
        <w:widowControl w:val="0"/>
        <w:suppressAutoHyphens/>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1.2 ASPECTOS ORGANIZACIONALES</w:t>
      </w:r>
    </w:p>
    <w:p w14:paraId="209640EB" w14:textId="18B46938" w:rsidR="005E47AD" w:rsidRDefault="005E47AD" w:rsidP="005E47AD">
      <w:pPr>
        <w:widowControl w:val="0"/>
        <w:suppressAutoHyphens/>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1.2.1 Análisis de la necesidad</w:t>
      </w:r>
    </w:p>
    <w:p w14:paraId="5C355399" w14:textId="77777777" w:rsidR="00F80E7B" w:rsidRPr="00695883" w:rsidRDefault="00F80E7B" w:rsidP="005E47AD">
      <w:pPr>
        <w:widowControl w:val="0"/>
        <w:suppressAutoHyphens/>
        <w:rPr>
          <w:rFonts w:ascii="Arial" w:eastAsia="DejaVu Sans" w:hAnsi="Arial" w:cs="Arial"/>
          <w:b/>
          <w:kern w:val="1"/>
          <w:sz w:val="22"/>
          <w:szCs w:val="22"/>
          <w:lang w:eastAsia="zh-CN"/>
        </w:rPr>
      </w:pPr>
    </w:p>
    <w:p w14:paraId="46A10232" w14:textId="77777777" w:rsidR="00F80E7B" w:rsidRPr="001B1136" w:rsidRDefault="00F80E7B" w:rsidP="00F80E7B">
      <w:pPr>
        <w:rPr>
          <w:rFonts w:ascii="Arial" w:hAnsi="Arial" w:cs="Arial"/>
          <w:sz w:val="22"/>
          <w:szCs w:val="22"/>
        </w:rPr>
      </w:pPr>
      <w:r w:rsidRPr="001B1136">
        <w:rPr>
          <w:rFonts w:ascii="Arial" w:hAnsi="Arial" w:cs="Arial"/>
          <w:sz w:val="22"/>
          <w:szCs w:val="22"/>
        </w:rPr>
        <w:t>Con base a los fines esenciales del Estado, se debe garantizar la participación de todas las personas en las decisiones que se tomen y afecten la vida económica, política, administrativa y cultural de las personas, para así lograr evidenciar que se están</w:t>
      </w:r>
      <w:r>
        <w:rPr>
          <w:rFonts w:ascii="Arial" w:hAnsi="Arial" w:cs="Arial"/>
        </w:rPr>
        <w:t xml:space="preserve"> </w:t>
      </w:r>
      <w:r w:rsidRPr="001B1136">
        <w:rPr>
          <w:rFonts w:ascii="Arial" w:hAnsi="Arial" w:cs="Arial"/>
          <w:sz w:val="22"/>
          <w:szCs w:val="22"/>
        </w:rPr>
        <w:t>garantizando el cumplimiento de los derechos y deberes de los mismos. (Constitución Política de 1991, artículo 2). Adicionalmente, la Constitución en su artículo 20 consagra el derecho a la libertad de expresión, siendo que se garantiza el derecho de expresar y difundir el pensamiento y opiniones, además de informar y recibir la información veraz e imparcial; asimismo la de fundar medios de comunicación masivos. (Constitución Política de 1991, artículo 20).</w:t>
      </w:r>
    </w:p>
    <w:p w14:paraId="29DE099D" w14:textId="77777777" w:rsidR="00F80E7B" w:rsidRPr="001B1136" w:rsidRDefault="00F80E7B" w:rsidP="00F80E7B">
      <w:pPr>
        <w:rPr>
          <w:rFonts w:ascii="Arial" w:hAnsi="Arial" w:cs="Arial"/>
          <w:sz w:val="22"/>
          <w:szCs w:val="22"/>
        </w:rPr>
      </w:pPr>
      <w:r>
        <w:rPr>
          <w:rFonts w:ascii="Arial" w:hAnsi="Arial" w:cs="Arial"/>
        </w:rPr>
        <w:t>Aunado a lo anterior</w:t>
      </w:r>
      <w:r w:rsidRPr="001B1136">
        <w:rPr>
          <w:rFonts w:ascii="Arial" w:hAnsi="Arial" w:cs="Arial"/>
          <w:sz w:val="22"/>
          <w:szCs w:val="22"/>
        </w:rPr>
        <w:t>, la función administrativa se desarrolla con fundamento en los principios de igualdad, moralidad, eficacia, economía, celeridad, imparcialidad y publicidad, mediante la descentralización, la delegación y la desconcentración de funciones. (Constitución Política de 1991, artículo 209).</w:t>
      </w:r>
    </w:p>
    <w:p w14:paraId="46239085" w14:textId="77777777" w:rsidR="00F80E7B" w:rsidRPr="001B1136" w:rsidRDefault="00F80E7B" w:rsidP="00F80E7B">
      <w:pPr>
        <w:rPr>
          <w:rFonts w:ascii="Arial" w:hAnsi="Arial" w:cs="Arial"/>
          <w:sz w:val="22"/>
          <w:szCs w:val="22"/>
        </w:rPr>
      </w:pPr>
      <w:r w:rsidRPr="001B1136">
        <w:rPr>
          <w:rFonts w:ascii="Arial" w:hAnsi="Arial" w:cs="Arial"/>
          <w:sz w:val="22"/>
          <w:szCs w:val="22"/>
        </w:rPr>
        <w:t>De igual forma, según los principios de rectores que dictan las normas para modernizar la organización y funcionamiento de los municipios, se encuentra el principio de participación, el cual insta a que: “Las autoridades municipales garantizarán el acceso de los ciudadanos a lo público a través de la concertación y cooperación para que tomen parte activa en las decisiones que inciden en el ejercicio de sus derechos y libertades políticas, con arreglo a los postulados de la democracia participativa, vinculando activamente en estos procesos a particulares, organizaciones civiles, asociaciones residentes del sector y grupos de acción comunal.” (Ley 15551 de 2012, artículo 3, literal g). Igualmente, dentro de las funciones de los municipios, se encuentra la elaboración y ejecución de los planes de desarrollo municipal, quienes deberán intervenir la comunidad en su preparación al igual que en su implementación, con el objetivo de cumplir con el principio de publicidad y los fines esenciales del Estado. (Ley 1551 de 2012, artículo 6, numeral 2</w:t>
      </w:r>
      <w:r w:rsidRPr="00E559FF">
        <w:rPr>
          <w:rFonts w:ascii="Arial" w:hAnsi="Arial" w:cs="Arial"/>
          <w:sz w:val="22"/>
          <w:szCs w:val="22"/>
        </w:rPr>
        <w:t>). De</w:t>
      </w:r>
      <w:r w:rsidRPr="00E559FF">
        <w:rPr>
          <w:rFonts w:ascii="Arial" w:hAnsi="Arial" w:cs="Arial"/>
        </w:rPr>
        <w:t>l</w:t>
      </w:r>
      <w:r w:rsidRPr="00E559FF">
        <w:rPr>
          <w:rFonts w:ascii="Arial" w:hAnsi="Arial" w:cs="Arial"/>
          <w:sz w:val="22"/>
          <w:szCs w:val="22"/>
        </w:rPr>
        <w:t xml:space="preserve"> </w:t>
      </w:r>
      <w:r w:rsidRPr="00E559FF">
        <w:rPr>
          <w:rFonts w:ascii="Arial" w:hAnsi="Arial" w:cs="Arial"/>
        </w:rPr>
        <w:t>mismo modo</w:t>
      </w:r>
      <w:r w:rsidRPr="00E559FF">
        <w:rPr>
          <w:rFonts w:ascii="Arial" w:hAnsi="Arial" w:cs="Arial"/>
          <w:sz w:val="22"/>
          <w:szCs w:val="22"/>
        </w:rPr>
        <w:t>, bajo la Convención Americana de Derechos Humanos, consagra el derecho a apoyar</w:t>
      </w:r>
      <w:r w:rsidRPr="001B1136">
        <w:rPr>
          <w:rFonts w:ascii="Arial" w:hAnsi="Arial" w:cs="Arial"/>
          <w:sz w:val="22"/>
          <w:szCs w:val="22"/>
        </w:rPr>
        <w:t xml:space="preserve"> la libre expresión por medios directos, de tal forma todas las personas tienen derecho a la libertad de pensamiento, conciencia y religión (Declaración Universal de los Derechos Humanos, artículo 18); así como: “Todo individuo tiene derecho a la libertad de opinión y de expresión; este derecho incluye el de no ser molestado a causa de sus opiniones, el de investigar y recibir informaciones y opiniones, y el de difundirlas, sin limitación de fronteras, por cualquier medio de expresión.”(Declaración Universal de los Derechos Humanos, artículo 19). Asimismo, con el objetivo de cumplir con los preceptos Constitucionales y los consagrados en la Ley 1551 de 2012 en referencia a la publicidad de las actuaciones de la Entidades Públicas, bajo la Ley 1712 de 2014 se expide la Ley de transparencia y el derecho al acceso a la información pública Nacional. La cual tiene como objeto la regulación del acceso a la información de las entidades de orden nacional. (Ley 1712 de 2012, artículo 1).</w:t>
      </w:r>
    </w:p>
    <w:p w14:paraId="5D6C18E7" w14:textId="77777777" w:rsidR="00F80E7B" w:rsidRPr="001B1136" w:rsidRDefault="00F80E7B" w:rsidP="00F80E7B">
      <w:pPr>
        <w:rPr>
          <w:rFonts w:ascii="Arial" w:hAnsi="Arial" w:cs="Arial"/>
          <w:sz w:val="22"/>
          <w:szCs w:val="22"/>
        </w:rPr>
      </w:pPr>
    </w:p>
    <w:p w14:paraId="170446EA" w14:textId="77777777" w:rsidR="00F80E7B" w:rsidRPr="001B1136" w:rsidRDefault="00F80E7B" w:rsidP="00F80E7B">
      <w:pPr>
        <w:rPr>
          <w:rFonts w:ascii="Arial" w:hAnsi="Arial" w:cs="Arial"/>
          <w:sz w:val="22"/>
          <w:szCs w:val="22"/>
        </w:rPr>
      </w:pPr>
      <w:r w:rsidRPr="001B1136">
        <w:rPr>
          <w:rFonts w:ascii="Arial" w:hAnsi="Arial" w:cs="Arial"/>
          <w:sz w:val="22"/>
          <w:szCs w:val="22"/>
        </w:rPr>
        <w:t xml:space="preserve">Por lo tanto, el principio de máxima publicidad titular universal dice: “Toda información en posesión, bajo control o custodia de un sujeto obligado es pública y no podrá ser reservada o limitada sino por disposición constitucional o legal, de conformidad con la presente ley.” (Ley 1712 </w:t>
      </w:r>
      <w:r w:rsidRPr="001B1136">
        <w:rPr>
          <w:rFonts w:ascii="Arial" w:hAnsi="Arial" w:cs="Arial"/>
          <w:sz w:val="22"/>
          <w:szCs w:val="22"/>
        </w:rPr>
        <w:lastRenderedPageBreak/>
        <w:t>de 2012, artículo 2). Con el objetivo que las personas puedan gozar el principio de fines esenciales del Estado, se plantea que para el cumplimiento del principio de publicidad es necesario que sea acompañada con el principio de transparencia, buena fe, facilitación, no</w:t>
      </w:r>
    </w:p>
    <w:p w14:paraId="1A212F30" w14:textId="77777777" w:rsidR="00F80E7B" w:rsidRPr="001B1136" w:rsidRDefault="00F80E7B" w:rsidP="00F80E7B">
      <w:pPr>
        <w:rPr>
          <w:rFonts w:ascii="Arial" w:hAnsi="Arial" w:cs="Arial"/>
          <w:sz w:val="22"/>
          <w:szCs w:val="22"/>
        </w:rPr>
      </w:pPr>
      <w:r w:rsidRPr="001B1136">
        <w:rPr>
          <w:rFonts w:ascii="Arial" w:hAnsi="Arial" w:cs="Arial"/>
          <w:sz w:val="22"/>
          <w:szCs w:val="22"/>
        </w:rPr>
        <w:t xml:space="preserve">discriminación, celeridad, eficacia, calidad de la información, divulgación proactiva de la información y responsabilidad. (Ley 1712 de 2012, artículo 3). Con la ejecución de estos principios por parte de las entidades e instituciones del Estado se podrá lograr que todas las personas participen en las decisiones que se toman con respecto a su vida económica, política, social y cultural. Ahora bien, la Administración Municipal consiente de la obligación legal y social de ostentar las decisiones que se toman en torno a la Entidad Territorial y los avances del Plan de Desarrollo “Hato Corozal Alto y Sostenible 2020-2023” requiere contar con el apoyo de una persona natural con conocimientos en prensa y comunicaciones y además con experiencia relacionada al objeto contractual, para que cumpla con las actividades de divulgación, información pública, organizacional con el objetivo de garantizar el principio de publicidad y transparencia de las acciones y actuaciones que sean realizadas por parte de la Administración. </w:t>
      </w:r>
    </w:p>
    <w:p w14:paraId="061C166A" w14:textId="77777777" w:rsidR="00F80E7B" w:rsidRPr="001B1136" w:rsidRDefault="00F80E7B" w:rsidP="00F80E7B">
      <w:pPr>
        <w:rPr>
          <w:rFonts w:ascii="Arial" w:hAnsi="Arial" w:cs="Arial"/>
          <w:sz w:val="22"/>
          <w:szCs w:val="22"/>
        </w:rPr>
      </w:pPr>
      <w:r w:rsidRPr="001B1136">
        <w:rPr>
          <w:rFonts w:ascii="Arial" w:hAnsi="Arial" w:cs="Arial"/>
          <w:sz w:val="22"/>
          <w:szCs w:val="22"/>
        </w:rPr>
        <w:t xml:space="preserve">Es conveniente realizar la presente contratación, teniendo en cuenta que se logrará presentar los avances de los </w:t>
      </w:r>
      <w:r w:rsidRPr="001B1136">
        <w:rPr>
          <w:rFonts w:ascii="Arial" w:hAnsi="Arial" w:cs="Arial"/>
        </w:rPr>
        <w:t>proyectos líneas</w:t>
      </w:r>
      <w:r w:rsidRPr="001B1136">
        <w:rPr>
          <w:rFonts w:ascii="Arial" w:hAnsi="Arial" w:cs="Arial"/>
          <w:sz w:val="22"/>
          <w:szCs w:val="22"/>
        </w:rPr>
        <w:t xml:space="preserve"> estratégicas que se han planteado en el Plan de Desarrollo, además de </w:t>
      </w:r>
      <w:r w:rsidRPr="001B1136">
        <w:rPr>
          <w:rFonts w:ascii="Arial" w:hAnsi="Arial" w:cs="Arial"/>
        </w:rPr>
        <w:t>p</w:t>
      </w:r>
      <w:r>
        <w:rPr>
          <w:rFonts w:ascii="Arial" w:hAnsi="Arial" w:cs="Arial"/>
        </w:rPr>
        <w:t>u</w:t>
      </w:r>
      <w:r w:rsidRPr="001B1136">
        <w:rPr>
          <w:rFonts w:ascii="Arial" w:hAnsi="Arial" w:cs="Arial"/>
        </w:rPr>
        <w:t>blicar</w:t>
      </w:r>
      <w:r w:rsidRPr="001B1136">
        <w:rPr>
          <w:rFonts w:ascii="Arial" w:hAnsi="Arial" w:cs="Arial"/>
          <w:sz w:val="22"/>
          <w:szCs w:val="22"/>
        </w:rPr>
        <w:t xml:space="preserve"> las actividades que beneficien a la población en general para así favorecer a todas las personas habitantes del municipio.</w:t>
      </w:r>
    </w:p>
    <w:p w14:paraId="5702956E" w14:textId="7FD7E68B" w:rsidR="00650F52" w:rsidRPr="00F80E7B" w:rsidRDefault="00F80E7B" w:rsidP="00650F52">
      <w:pPr>
        <w:rPr>
          <w:rFonts w:ascii="Arial" w:hAnsi="Arial" w:cs="Arial"/>
        </w:rPr>
      </w:pPr>
      <w:r w:rsidRPr="001B1136">
        <w:rPr>
          <w:rFonts w:ascii="Arial" w:hAnsi="Arial" w:cs="Arial"/>
          <w:sz w:val="22"/>
          <w:szCs w:val="22"/>
        </w:rPr>
        <w:t xml:space="preserve">Por </w:t>
      </w:r>
      <w:r w:rsidRPr="001B1136">
        <w:rPr>
          <w:rFonts w:ascii="Arial" w:hAnsi="Arial" w:cs="Arial"/>
        </w:rPr>
        <w:t>último,</w:t>
      </w:r>
      <w:r w:rsidRPr="001B1136">
        <w:rPr>
          <w:rFonts w:ascii="Arial" w:hAnsi="Arial" w:cs="Arial"/>
          <w:sz w:val="22"/>
          <w:szCs w:val="22"/>
        </w:rPr>
        <w:t xml:space="preserve"> es oportuno, siendo que se cuenta con la Disponibilidad Presupuestal en el Rubro N</w:t>
      </w:r>
      <w:r>
        <w:rPr>
          <w:rFonts w:ascii="Arial" w:hAnsi="Arial" w:cs="Arial"/>
        </w:rPr>
        <w:t>°</w:t>
      </w:r>
      <w:r w:rsidRPr="001B1136">
        <w:t xml:space="preserve"> </w:t>
      </w:r>
      <w:r w:rsidRPr="001B1136">
        <w:rPr>
          <w:rFonts w:ascii="Arial" w:hAnsi="Arial" w:cs="Arial"/>
        </w:rPr>
        <w:t xml:space="preserve">H31.2.3.2.02.02.009.4599025.2020851250002 </w:t>
      </w:r>
      <w:r>
        <w:rPr>
          <w:rFonts w:ascii="Arial" w:hAnsi="Arial" w:cs="Arial"/>
        </w:rPr>
        <w:t>–</w:t>
      </w:r>
      <w:r w:rsidRPr="001B1136">
        <w:rPr>
          <w:rFonts w:ascii="Arial" w:hAnsi="Arial" w:cs="Arial"/>
        </w:rPr>
        <w:t xml:space="preserve"> 420</w:t>
      </w:r>
      <w:r>
        <w:rPr>
          <w:rFonts w:ascii="Arial" w:hAnsi="Arial" w:cs="Arial"/>
        </w:rPr>
        <w:t xml:space="preserve"> con el</w:t>
      </w:r>
      <w:r w:rsidRPr="001B1136">
        <w:rPr>
          <w:rFonts w:ascii="Arial" w:hAnsi="Arial" w:cs="Arial"/>
          <w:sz w:val="22"/>
          <w:szCs w:val="22"/>
        </w:rPr>
        <w:t xml:space="preserve"> nombre:</w:t>
      </w:r>
      <w:r w:rsidRPr="001B1136">
        <w:t xml:space="preserve"> </w:t>
      </w:r>
      <w:r w:rsidRPr="00B31729">
        <w:rPr>
          <w:rFonts w:ascii="Arial" w:hAnsi="Arial" w:cs="Arial"/>
        </w:rPr>
        <w:t>SERVICIOS PARA LA COMUNIDAD, SOCIALES Y PERSONALES</w:t>
      </w:r>
      <w:r>
        <w:rPr>
          <w:rFonts w:ascii="Arial" w:hAnsi="Arial" w:cs="Arial"/>
        </w:rPr>
        <w:t xml:space="preserve"> </w:t>
      </w:r>
      <w:r w:rsidRPr="00B31729">
        <w:rPr>
          <w:rFonts w:ascii="Arial" w:hAnsi="Arial" w:cs="Arial"/>
        </w:rPr>
        <w:t>cuya fuente: SGP LI</w:t>
      </w:r>
      <w:r>
        <w:rPr>
          <w:rFonts w:ascii="Arial" w:hAnsi="Arial" w:cs="Arial"/>
        </w:rPr>
        <w:t>.</w:t>
      </w:r>
    </w:p>
    <w:p w14:paraId="56243D6D" w14:textId="77777777" w:rsidR="00650F52" w:rsidRPr="00695883" w:rsidRDefault="00650F52" w:rsidP="00650F52">
      <w:pPr>
        <w:rPr>
          <w:rFonts w:ascii="Arial" w:eastAsia="Calibri" w:hAnsi="Arial" w:cs="Arial"/>
          <w:sz w:val="22"/>
          <w:szCs w:val="22"/>
          <w:highlight w:val="yellow"/>
        </w:rPr>
      </w:pPr>
    </w:p>
    <w:p w14:paraId="17298258" w14:textId="019A1B13" w:rsidR="005E47AD" w:rsidRDefault="005E47AD" w:rsidP="005E47AD">
      <w:pPr>
        <w:widowControl w:val="0"/>
        <w:suppressAutoHyphens/>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1.2.2 Análisis del objeto contractual</w:t>
      </w:r>
    </w:p>
    <w:p w14:paraId="100D6007" w14:textId="77777777" w:rsidR="004329E9" w:rsidRPr="00695883" w:rsidRDefault="004329E9" w:rsidP="005E47AD">
      <w:pPr>
        <w:widowControl w:val="0"/>
        <w:suppressAutoHyphens/>
        <w:rPr>
          <w:rFonts w:ascii="Arial" w:eastAsia="DejaVu Sans" w:hAnsi="Arial" w:cs="Arial"/>
          <w:b/>
          <w:kern w:val="1"/>
          <w:sz w:val="22"/>
          <w:szCs w:val="22"/>
          <w:lang w:eastAsia="zh-CN"/>
        </w:rPr>
      </w:pPr>
    </w:p>
    <w:p w14:paraId="2E7A2F47" w14:textId="6CEE0164" w:rsidR="005E47AD" w:rsidRPr="00695883" w:rsidRDefault="005E47AD" w:rsidP="005E47AD">
      <w:pPr>
        <w:rPr>
          <w:rFonts w:ascii="Arial" w:hAnsi="Arial" w:cs="Arial"/>
          <w:b/>
          <w:sz w:val="22"/>
          <w:szCs w:val="22"/>
        </w:rPr>
      </w:pPr>
      <w:r w:rsidRPr="00695883">
        <w:rPr>
          <w:rFonts w:ascii="Arial" w:eastAsia="DejaVu Sans" w:hAnsi="Arial" w:cs="Arial"/>
          <w:kern w:val="1"/>
          <w:sz w:val="22"/>
          <w:szCs w:val="22"/>
          <w:lang w:eastAsia="zh-CN"/>
        </w:rPr>
        <w:t>El objeto contractual se ha definido como:</w:t>
      </w:r>
      <w:r w:rsidR="002C5E1E" w:rsidRPr="00695883">
        <w:rPr>
          <w:rFonts w:ascii="Arial" w:hAnsi="Arial" w:cs="Arial"/>
          <w:sz w:val="22"/>
          <w:szCs w:val="22"/>
        </w:rPr>
        <w:t xml:space="preserve"> “</w:t>
      </w:r>
      <w:r w:rsidR="00C95414" w:rsidRPr="00C95414">
        <w:rPr>
          <w:rFonts w:ascii="Arial" w:hAnsi="Arial" w:cs="Arial"/>
          <w:sz w:val="22"/>
          <w:szCs w:val="22"/>
        </w:rPr>
        <w:t>BRINDAR APOYO A LA ADMINISTRACIÓN EN LA PUBLICACIÓN Y CUBRIMIENTO DE LAS ACTIVIDADES MÁS RELEVANTES QUE REALIZA EL MUNICIPIO DE HATO COROZAL</w:t>
      </w:r>
      <w:r w:rsidR="0060144B" w:rsidRPr="0060144B">
        <w:rPr>
          <w:rFonts w:ascii="Arial" w:hAnsi="Arial" w:cs="Arial"/>
          <w:sz w:val="22"/>
          <w:szCs w:val="22"/>
        </w:rPr>
        <w:t>”.</w:t>
      </w:r>
    </w:p>
    <w:p w14:paraId="2074914F" w14:textId="77777777" w:rsidR="005E47AD" w:rsidRPr="00695883" w:rsidRDefault="005E47AD" w:rsidP="005E47AD">
      <w:pPr>
        <w:rPr>
          <w:rFonts w:ascii="Arial" w:eastAsia="DejaVu Sans" w:hAnsi="Arial" w:cs="Arial"/>
          <w:bCs/>
          <w:color w:val="FF0000"/>
          <w:kern w:val="1"/>
          <w:sz w:val="22"/>
          <w:szCs w:val="22"/>
          <w:lang w:eastAsia="zh-CN"/>
        </w:rPr>
      </w:pPr>
    </w:p>
    <w:p w14:paraId="32F7475C" w14:textId="77777777" w:rsidR="005E47AD" w:rsidRPr="00695883" w:rsidRDefault="005E47AD" w:rsidP="005E47AD">
      <w:pPr>
        <w:widowControl w:val="0"/>
        <w:suppressAutoHyphens/>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1.2.3 Condiciones contractuales</w:t>
      </w:r>
    </w:p>
    <w:p w14:paraId="53796F16" w14:textId="77777777" w:rsidR="005E47AD" w:rsidRPr="00695883" w:rsidRDefault="005E47AD" w:rsidP="005E47AD">
      <w:pPr>
        <w:widowControl w:val="0"/>
        <w:suppressAutoHyphens/>
        <w:rPr>
          <w:rFonts w:ascii="Arial" w:eastAsia="DejaVu Sans" w:hAnsi="Arial" w:cs="Arial"/>
          <w:b/>
          <w:kern w:val="1"/>
          <w:sz w:val="22"/>
          <w:szCs w:val="22"/>
          <w:lang w:eastAsia="zh-CN"/>
        </w:rPr>
      </w:pPr>
    </w:p>
    <w:p w14:paraId="74A77096" w14:textId="77B6665B" w:rsidR="005E47AD" w:rsidRPr="00695883" w:rsidRDefault="005E47AD" w:rsidP="005E47AD">
      <w:pPr>
        <w:pStyle w:val="Sinespaciado"/>
        <w:jc w:val="both"/>
        <w:rPr>
          <w:rFonts w:ascii="Arial" w:eastAsia="DejaVu Sans" w:hAnsi="Arial" w:cs="Arial"/>
          <w:kern w:val="1"/>
          <w:sz w:val="22"/>
          <w:szCs w:val="22"/>
          <w:lang w:eastAsia="zh-CN"/>
        </w:rPr>
      </w:pPr>
      <w:r w:rsidRPr="00695883">
        <w:rPr>
          <w:rFonts w:ascii="Arial" w:eastAsia="DejaVu Sans" w:hAnsi="Arial" w:cs="Arial"/>
          <w:kern w:val="1"/>
          <w:sz w:val="22"/>
          <w:szCs w:val="22"/>
          <w:lang w:eastAsia="zh-CN"/>
        </w:rPr>
        <w:t>Contrato de prestación de servicios profesionales o de apoyo a la gestión, sujeto a lo preceptuado en el Decreto compilatorio 1082 de 2015, por el cual se reglamenta el sistema de compras y contratación pública, expedido por el Departamento Nacional de Planeación.</w:t>
      </w:r>
    </w:p>
    <w:p w14:paraId="56972347" w14:textId="77777777" w:rsidR="005E47AD" w:rsidRPr="00695883" w:rsidRDefault="005E47AD" w:rsidP="005E47AD">
      <w:pPr>
        <w:widowControl w:val="0"/>
        <w:suppressAutoHyphens/>
        <w:rPr>
          <w:rFonts w:ascii="Arial" w:eastAsia="DejaVu Sans" w:hAnsi="Arial" w:cs="Arial"/>
          <w:kern w:val="1"/>
          <w:sz w:val="22"/>
          <w:szCs w:val="22"/>
          <w:lang w:eastAsia="zh-CN"/>
        </w:rPr>
      </w:pPr>
    </w:p>
    <w:p w14:paraId="381A874E" w14:textId="1D8282AF" w:rsidR="00E740D4" w:rsidRPr="00345204" w:rsidRDefault="005E47AD" w:rsidP="00E740D4">
      <w:pPr>
        <w:rPr>
          <w:rFonts w:ascii="Arial" w:hAnsi="Arial" w:cs="Arial"/>
          <w:bCs/>
          <w:sz w:val="22"/>
          <w:szCs w:val="22"/>
        </w:rPr>
      </w:pPr>
      <w:r w:rsidRPr="00345204">
        <w:rPr>
          <w:rFonts w:ascii="Arial" w:eastAsia="DejaVu Sans" w:hAnsi="Arial" w:cs="Arial"/>
          <w:kern w:val="1"/>
          <w:sz w:val="22"/>
          <w:szCs w:val="22"/>
          <w:lang w:eastAsia="zh-CN"/>
        </w:rPr>
        <w:t xml:space="preserve">El plazo se pacta en </w:t>
      </w:r>
      <w:r w:rsidR="00345204" w:rsidRPr="00345204">
        <w:rPr>
          <w:rFonts w:ascii="Arial" w:hAnsi="Arial" w:cs="Arial"/>
          <w:bCs/>
          <w:sz w:val="22"/>
          <w:szCs w:val="22"/>
        </w:rPr>
        <w:t>seis</w:t>
      </w:r>
      <w:r w:rsidR="006635C7" w:rsidRPr="00345204">
        <w:rPr>
          <w:rFonts w:ascii="Arial" w:hAnsi="Arial" w:cs="Arial"/>
          <w:bCs/>
          <w:sz w:val="22"/>
          <w:szCs w:val="22"/>
        </w:rPr>
        <w:t xml:space="preserve"> (</w:t>
      </w:r>
      <w:r w:rsidR="001540B5" w:rsidRPr="00345204">
        <w:rPr>
          <w:rFonts w:ascii="Arial" w:hAnsi="Arial" w:cs="Arial"/>
          <w:bCs/>
          <w:sz w:val="22"/>
          <w:szCs w:val="22"/>
        </w:rPr>
        <w:t>0</w:t>
      </w:r>
      <w:r w:rsidR="00345204" w:rsidRPr="00345204">
        <w:rPr>
          <w:rFonts w:ascii="Arial" w:hAnsi="Arial" w:cs="Arial"/>
          <w:bCs/>
          <w:sz w:val="22"/>
          <w:szCs w:val="22"/>
        </w:rPr>
        <w:t>6</w:t>
      </w:r>
      <w:r w:rsidRPr="00345204">
        <w:rPr>
          <w:rFonts w:ascii="Arial" w:hAnsi="Arial" w:cs="Arial"/>
          <w:bCs/>
          <w:sz w:val="22"/>
          <w:szCs w:val="22"/>
        </w:rPr>
        <w:t xml:space="preserve">) meses </w:t>
      </w:r>
      <w:r w:rsidR="00345204" w:rsidRPr="00345204">
        <w:rPr>
          <w:rFonts w:ascii="Arial" w:hAnsi="Arial" w:cs="Arial"/>
          <w:bCs/>
          <w:sz w:val="22"/>
          <w:szCs w:val="22"/>
        </w:rPr>
        <w:t xml:space="preserve">y diez (10) días </w:t>
      </w:r>
      <w:r w:rsidRPr="00345204">
        <w:rPr>
          <w:rFonts w:ascii="Arial" w:hAnsi="Arial" w:cs="Arial"/>
          <w:bCs/>
          <w:sz w:val="22"/>
          <w:szCs w:val="22"/>
        </w:rPr>
        <w:t>contados</w:t>
      </w:r>
      <w:r w:rsidRPr="00345204">
        <w:rPr>
          <w:rFonts w:ascii="Arial" w:eastAsia="DejaVu Sans" w:hAnsi="Arial" w:cs="Arial"/>
          <w:kern w:val="1"/>
          <w:sz w:val="22"/>
          <w:szCs w:val="22"/>
          <w:lang w:eastAsia="zh-CN"/>
        </w:rPr>
        <w:t xml:space="preserve"> a partir de la suscripción del acta de inicio, la a Alcaldía Municipal pagara al contratista el valor del presente contrato de la siguiente manera:</w:t>
      </w:r>
      <w:r w:rsidR="004243CB" w:rsidRPr="00345204">
        <w:rPr>
          <w:rFonts w:ascii="Arial" w:hAnsi="Arial" w:cs="Arial"/>
          <w:sz w:val="22"/>
          <w:szCs w:val="22"/>
        </w:rPr>
        <w:t xml:space="preserve"> </w:t>
      </w:r>
      <w:r w:rsidR="00345204" w:rsidRPr="00345204">
        <w:rPr>
          <w:rFonts w:ascii="Arial" w:hAnsi="Arial" w:cs="Arial"/>
          <w:sz w:val="22"/>
          <w:szCs w:val="22"/>
        </w:rPr>
        <w:t>Seis (06) actas parciales mensuales de ejecución a razón de Dos millones de pesos M/Cte. ($ 2.000.000) cada una, previa presentación del informe de actividades con visto bueno del supervisor del contrato, pago de seguridad social y un último pago por el valor de: Seiscientos sesenta y seis mil seiscientos sesenta y seis pesos M/Cte. ($666.666), previa presentación del informe final, suscripción del acta de terminación y liquidación que debe contar con la aprobación del supervisor designado y el pago de seguridad social.</w:t>
      </w:r>
    </w:p>
    <w:p w14:paraId="7BC46318" w14:textId="77777777" w:rsidR="00E740D4" w:rsidRPr="00345204" w:rsidRDefault="00E740D4" w:rsidP="005E47AD">
      <w:pPr>
        <w:rPr>
          <w:rFonts w:ascii="Arial" w:hAnsi="Arial" w:cs="Arial"/>
          <w:sz w:val="22"/>
          <w:szCs w:val="22"/>
          <w:lang w:val="es-MX"/>
        </w:rPr>
      </w:pPr>
    </w:p>
    <w:p w14:paraId="62AF1D27" w14:textId="77777777" w:rsidR="005E47AD" w:rsidRPr="00695883" w:rsidRDefault="005E47AD" w:rsidP="005E47AD">
      <w:pPr>
        <w:widowControl w:val="0"/>
        <w:suppressAutoHyphens/>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1.2.4 Análisis del producto a contratar</w:t>
      </w:r>
    </w:p>
    <w:p w14:paraId="0680AA90" w14:textId="77777777" w:rsidR="002A690E" w:rsidRPr="00695883" w:rsidRDefault="002A690E" w:rsidP="005E47AD">
      <w:pPr>
        <w:widowControl w:val="0"/>
        <w:suppressAutoHyphens/>
        <w:rPr>
          <w:rFonts w:ascii="Arial" w:eastAsia="DejaVu Sans" w:hAnsi="Arial" w:cs="Arial"/>
          <w:b/>
          <w:kern w:val="1"/>
          <w:sz w:val="22"/>
          <w:szCs w:val="22"/>
          <w:lang w:eastAsia="zh-CN"/>
        </w:rPr>
      </w:pPr>
    </w:p>
    <w:p w14:paraId="1EA627D7" w14:textId="5D94710D" w:rsidR="005E47AD" w:rsidRPr="00695883" w:rsidRDefault="005E47AD" w:rsidP="005E47AD">
      <w:pPr>
        <w:rPr>
          <w:rFonts w:ascii="Arial" w:hAnsi="Arial" w:cs="Arial"/>
          <w:b/>
          <w:sz w:val="22"/>
          <w:szCs w:val="22"/>
        </w:rPr>
      </w:pPr>
      <w:r w:rsidRPr="00695883">
        <w:rPr>
          <w:rFonts w:ascii="Arial" w:hAnsi="Arial" w:cs="Arial"/>
          <w:sz w:val="22"/>
          <w:szCs w:val="22"/>
          <w:lang w:val="es-MX"/>
        </w:rPr>
        <w:lastRenderedPageBreak/>
        <w:t xml:space="preserve">El producto a contratar lo constituye mediante objeto: </w:t>
      </w:r>
      <w:r w:rsidRPr="00695883">
        <w:rPr>
          <w:rFonts w:ascii="Arial" w:hAnsi="Arial" w:cs="Arial"/>
          <w:b/>
          <w:sz w:val="22"/>
          <w:szCs w:val="22"/>
        </w:rPr>
        <w:t>“</w:t>
      </w:r>
      <w:r w:rsidR="009711E1" w:rsidRPr="009711E1">
        <w:rPr>
          <w:rFonts w:ascii="Arial" w:hAnsi="Arial" w:cs="Arial"/>
          <w:b/>
          <w:sz w:val="22"/>
          <w:szCs w:val="22"/>
        </w:rPr>
        <w:t>BRINDAR APOYO A LA ADMINISTRACIÓN EN LA PUBLICACIÓN Y CUBRIMIENTO DE LAS ACTIVIDADES MÁS RELEVANTES QUE REALIZA EL MUNICIPIO DE HATO COROZAL.</w:t>
      </w:r>
      <w:r w:rsidRPr="00695883">
        <w:rPr>
          <w:rFonts w:ascii="Arial" w:hAnsi="Arial" w:cs="Arial"/>
          <w:b/>
          <w:sz w:val="22"/>
          <w:szCs w:val="22"/>
        </w:rPr>
        <w:t>”</w:t>
      </w:r>
      <w:r w:rsidR="00A234DF">
        <w:rPr>
          <w:rFonts w:ascii="Arial" w:hAnsi="Arial" w:cs="Arial"/>
          <w:b/>
          <w:sz w:val="22"/>
          <w:szCs w:val="22"/>
        </w:rPr>
        <w:t>.</w:t>
      </w:r>
      <w:r w:rsidRPr="00695883">
        <w:rPr>
          <w:rFonts w:ascii="Arial" w:hAnsi="Arial" w:cs="Arial"/>
          <w:b/>
          <w:sz w:val="22"/>
          <w:szCs w:val="22"/>
        </w:rPr>
        <w:t xml:space="preserve"> </w:t>
      </w:r>
      <w:r w:rsidRPr="00695883">
        <w:rPr>
          <w:rFonts w:ascii="Arial" w:hAnsi="Arial" w:cs="Arial"/>
          <w:sz w:val="22"/>
          <w:szCs w:val="22"/>
        </w:rPr>
        <w:t>Para tal fin, la Administración Municipal “Hato Corozal, Alto y Sostenible 2020-2023” ha determinado que las actividades contractuales y cuya ejecución determinan el producto final, las debe llevar a cabo una persona natural con formación</w:t>
      </w:r>
      <w:r w:rsidRPr="00695883">
        <w:rPr>
          <w:rFonts w:ascii="Arial" w:eastAsia="DejaVu Sans" w:hAnsi="Arial" w:cs="Arial"/>
          <w:bCs/>
          <w:kern w:val="1"/>
          <w:sz w:val="22"/>
          <w:szCs w:val="22"/>
          <w:lang w:eastAsia="zh-CN"/>
        </w:rPr>
        <w:t xml:space="preserve"> profesional.</w:t>
      </w:r>
      <w:r w:rsidRPr="00695883">
        <w:rPr>
          <w:rFonts w:ascii="Arial" w:eastAsia="DejaVu Sans" w:hAnsi="Arial" w:cs="Arial"/>
          <w:b/>
          <w:bCs/>
          <w:color w:val="FF0000"/>
          <w:kern w:val="1"/>
          <w:sz w:val="22"/>
          <w:szCs w:val="22"/>
          <w:lang w:eastAsia="zh-CN"/>
        </w:rPr>
        <w:t xml:space="preserve"> </w:t>
      </w:r>
      <w:r w:rsidRPr="00695883">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675324D1" w14:textId="77777777" w:rsidR="005E47AD" w:rsidRPr="00695883" w:rsidRDefault="005E47AD" w:rsidP="005E47AD">
      <w:pPr>
        <w:widowControl w:val="0"/>
        <w:suppressAutoHyphens/>
        <w:rPr>
          <w:rFonts w:ascii="Arial" w:eastAsia="DejaVu Sans" w:hAnsi="Arial" w:cs="Arial"/>
          <w:b/>
          <w:kern w:val="1"/>
          <w:sz w:val="22"/>
          <w:szCs w:val="22"/>
          <w:lang w:eastAsia="zh-CN"/>
        </w:rPr>
      </w:pPr>
    </w:p>
    <w:p w14:paraId="7BB84B3A" w14:textId="783980E5" w:rsidR="005E47AD" w:rsidRPr="00695883" w:rsidRDefault="005E47AD" w:rsidP="005E47AD">
      <w:pPr>
        <w:widowControl w:val="0"/>
        <w:suppressAutoHyphens/>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1.2.5 Actividades contractuales</w:t>
      </w:r>
    </w:p>
    <w:p w14:paraId="5112BF8F" w14:textId="77777777" w:rsidR="00013100" w:rsidRPr="00695883" w:rsidRDefault="00013100" w:rsidP="005E47AD">
      <w:pPr>
        <w:widowControl w:val="0"/>
        <w:suppressAutoHyphens/>
        <w:rPr>
          <w:rFonts w:ascii="Arial" w:eastAsia="DejaVu Sans" w:hAnsi="Arial" w:cs="Arial"/>
          <w:b/>
          <w:kern w:val="1"/>
          <w:sz w:val="22"/>
          <w:szCs w:val="22"/>
          <w:lang w:eastAsia="zh-CN"/>
        </w:rPr>
      </w:pPr>
    </w:p>
    <w:p w14:paraId="682AE016" w14:textId="77777777" w:rsidR="005E47AD" w:rsidRPr="00695883" w:rsidRDefault="005E47AD" w:rsidP="005E47AD">
      <w:pPr>
        <w:rPr>
          <w:rFonts w:ascii="Arial" w:eastAsia="Calibri" w:hAnsi="Arial" w:cs="Arial"/>
          <w:sz w:val="22"/>
          <w:szCs w:val="22"/>
        </w:rPr>
      </w:pPr>
      <w:r w:rsidRPr="00695883">
        <w:rPr>
          <w:rFonts w:ascii="Arial" w:eastAsia="Calibri" w:hAnsi="Arial" w:cs="Arial"/>
          <w:sz w:val="22"/>
          <w:szCs w:val="22"/>
        </w:rPr>
        <w:t>Para el cabal cumplimiento del objeto contractual y poder obtener el beneficio que el municipio pretende, el contratista que se seleccione, deberá llevar a cabo, dentro del plazo de ejecución previsto en el proceso contractual, las siguientes actividades:</w:t>
      </w:r>
    </w:p>
    <w:p w14:paraId="4FE39B1C" w14:textId="77777777" w:rsidR="005E47AD" w:rsidRPr="00695883" w:rsidRDefault="005E47AD" w:rsidP="005E47AD">
      <w:pPr>
        <w:rPr>
          <w:rFonts w:ascii="Arial" w:hAnsi="Arial" w:cs="Arial"/>
          <w:b/>
          <w:bCs/>
          <w:color w:val="000000"/>
          <w:sz w:val="22"/>
          <w:szCs w:val="22"/>
        </w:rPr>
      </w:pPr>
    </w:p>
    <w:p w14:paraId="62549DF4"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1.</w:t>
      </w:r>
      <w:r w:rsidRPr="005D4874">
        <w:rPr>
          <w:rFonts w:ascii="Arial" w:hAnsi="Arial" w:cs="Arial"/>
          <w:sz w:val="22"/>
          <w:szCs w:val="22"/>
        </w:rPr>
        <w:tab/>
        <w:t>Realizar el cubrimiento de las actividades más relevantes que adelante la Alcaldía de Hato Corozal.</w:t>
      </w:r>
    </w:p>
    <w:p w14:paraId="633C7401"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2.</w:t>
      </w:r>
      <w:r w:rsidRPr="005D4874">
        <w:rPr>
          <w:rFonts w:ascii="Arial" w:hAnsi="Arial" w:cs="Arial"/>
          <w:sz w:val="22"/>
          <w:szCs w:val="22"/>
        </w:rPr>
        <w:tab/>
        <w:t xml:space="preserve">Actualizar cuando sea necesario los módulos en la </w:t>
      </w:r>
      <w:proofErr w:type="spellStart"/>
      <w:r w:rsidRPr="005D4874">
        <w:rPr>
          <w:rFonts w:ascii="Arial" w:hAnsi="Arial" w:cs="Arial"/>
          <w:sz w:val="22"/>
          <w:szCs w:val="22"/>
        </w:rPr>
        <w:t>pag.</w:t>
      </w:r>
      <w:proofErr w:type="spellEnd"/>
      <w:r w:rsidRPr="005D4874">
        <w:rPr>
          <w:rFonts w:ascii="Arial" w:hAnsi="Arial" w:cs="Arial"/>
          <w:sz w:val="22"/>
          <w:szCs w:val="22"/>
        </w:rPr>
        <w:t xml:space="preserve"> Web de la Alcaldía de Hato Corozal Casanare.</w:t>
      </w:r>
    </w:p>
    <w:p w14:paraId="213B2674"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3.</w:t>
      </w:r>
      <w:r w:rsidRPr="005D4874">
        <w:rPr>
          <w:rFonts w:ascii="Arial" w:hAnsi="Arial" w:cs="Arial"/>
          <w:sz w:val="22"/>
          <w:szCs w:val="22"/>
        </w:rPr>
        <w:tab/>
        <w:t xml:space="preserve">Proyectar artículos, noticias, comunicados de prensa y boletines, de las actividades </w:t>
      </w:r>
      <w:proofErr w:type="spellStart"/>
      <w:r w:rsidRPr="005D4874">
        <w:rPr>
          <w:rFonts w:ascii="Arial" w:hAnsi="Arial" w:cs="Arial"/>
          <w:sz w:val="22"/>
          <w:szCs w:val="22"/>
        </w:rPr>
        <w:t>mas</w:t>
      </w:r>
      <w:proofErr w:type="spellEnd"/>
      <w:r w:rsidRPr="005D4874">
        <w:rPr>
          <w:rFonts w:ascii="Arial" w:hAnsi="Arial" w:cs="Arial"/>
          <w:sz w:val="22"/>
          <w:szCs w:val="22"/>
        </w:rPr>
        <w:t xml:space="preserve"> relevantes que se generen en la Alcaldía, que serán divulgadas a través de la página web de la entidad, redes sociales y cuando se requiera en diferentes medios de información.</w:t>
      </w:r>
    </w:p>
    <w:p w14:paraId="753EECAE"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4.</w:t>
      </w:r>
      <w:r w:rsidRPr="005D4874">
        <w:rPr>
          <w:rFonts w:ascii="Arial" w:hAnsi="Arial" w:cs="Arial"/>
          <w:sz w:val="22"/>
          <w:szCs w:val="22"/>
        </w:rPr>
        <w:tab/>
        <w:t>Apoyar a las Secretarías y oficinas asesoras de la administración Municipal para la difusión de sus actividades.</w:t>
      </w:r>
    </w:p>
    <w:p w14:paraId="0A0AC66D"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5.</w:t>
      </w:r>
      <w:r w:rsidRPr="005D4874">
        <w:rPr>
          <w:rFonts w:ascii="Arial" w:hAnsi="Arial" w:cs="Arial"/>
          <w:sz w:val="22"/>
          <w:szCs w:val="22"/>
        </w:rPr>
        <w:tab/>
        <w:t xml:space="preserve">Realizar el fortalecimiento en medios digitales potencializando el uso de medios digitales: redes sociales, Facebook, Instagram y </w:t>
      </w:r>
      <w:proofErr w:type="spellStart"/>
      <w:r w:rsidRPr="005D4874">
        <w:rPr>
          <w:rFonts w:ascii="Arial" w:hAnsi="Arial" w:cs="Arial"/>
          <w:sz w:val="22"/>
          <w:szCs w:val="22"/>
        </w:rPr>
        <w:t>twitter</w:t>
      </w:r>
      <w:proofErr w:type="spellEnd"/>
      <w:r w:rsidRPr="005D4874">
        <w:rPr>
          <w:rFonts w:ascii="Arial" w:hAnsi="Arial" w:cs="Arial"/>
          <w:sz w:val="22"/>
          <w:szCs w:val="22"/>
        </w:rPr>
        <w:t xml:space="preserve">, correo electrónico institucional, canal de </w:t>
      </w:r>
      <w:proofErr w:type="spellStart"/>
      <w:r w:rsidRPr="005D4874">
        <w:rPr>
          <w:rFonts w:ascii="Arial" w:hAnsi="Arial" w:cs="Arial"/>
          <w:sz w:val="22"/>
          <w:szCs w:val="22"/>
        </w:rPr>
        <w:t>You</w:t>
      </w:r>
      <w:proofErr w:type="spellEnd"/>
      <w:r w:rsidRPr="005D4874">
        <w:rPr>
          <w:rFonts w:ascii="Arial" w:hAnsi="Arial" w:cs="Arial"/>
          <w:sz w:val="22"/>
          <w:szCs w:val="22"/>
        </w:rPr>
        <w:t xml:space="preserve"> </w:t>
      </w:r>
      <w:proofErr w:type="spellStart"/>
      <w:r w:rsidRPr="005D4874">
        <w:rPr>
          <w:rFonts w:ascii="Arial" w:hAnsi="Arial" w:cs="Arial"/>
          <w:sz w:val="22"/>
          <w:szCs w:val="22"/>
        </w:rPr>
        <w:t>tube</w:t>
      </w:r>
      <w:proofErr w:type="spellEnd"/>
      <w:r w:rsidRPr="005D4874">
        <w:rPr>
          <w:rFonts w:ascii="Arial" w:hAnsi="Arial" w:cs="Arial"/>
          <w:sz w:val="22"/>
          <w:szCs w:val="22"/>
        </w:rPr>
        <w:t xml:space="preserve"> y sitio web a través de:</w:t>
      </w:r>
    </w:p>
    <w:p w14:paraId="5A6AF6C6"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a) Incrementar el número de seguidores y reproducciones de los diferentes recursos multimedia publicados.</w:t>
      </w:r>
    </w:p>
    <w:p w14:paraId="5489E617"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b) Dar respuesta oportuna a las dudas, inquietudes, observaciones y/o peticiones de los seguidores.</w:t>
      </w:r>
    </w:p>
    <w:p w14:paraId="494CEA3B"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 xml:space="preserve">c) Desarrollar estrategias de difusión de actividades específicas y/o campañas puntuales, dirigiendo la </w:t>
      </w:r>
      <w:proofErr w:type="gramStart"/>
      <w:r w:rsidRPr="005D4874">
        <w:rPr>
          <w:rFonts w:ascii="Arial" w:hAnsi="Arial" w:cs="Arial"/>
          <w:sz w:val="22"/>
          <w:szCs w:val="22"/>
        </w:rPr>
        <w:t>comunicación público</w:t>
      </w:r>
      <w:proofErr w:type="gramEnd"/>
      <w:r w:rsidRPr="005D4874">
        <w:rPr>
          <w:rFonts w:ascii="Arial" w:hAnsi="Arial" w:cs="Arial"/>
          <w:sz w:val="22"/>
          <w:szCs w:val="22"/>
        </w:rPr>
        <w:t xml:space="preserve"> y las demás encargadas por el Supervisor.</w:t>
      </w:r>
    </w:p>
    <w:p w14:paraId="26C2A629"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6. Realizar la elaboración y entrega de los informes de gestión solicitados de acuerdo a las actividades propias del contrato.</w:t>
      </w:r>
    </w:p>
    <w:p w14:paraId="146D4CBD" w14:textId="77777777" w:rsidR="005D4874" w:rsidRPr="005D487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7. Realizar las demás actividades que sean inherente con el objeto contractual.</w:t>
      </w:r>
    </w:p>
    <w:p w14:paraId="703F6004" w14:textId="7D90987B" w:rsidR="00122244" w:rsidRDefault="005D4874" w:rsidP="005D4874">
      <w:pPr>
        <w:spacing w:after="200" w:line="276" w:lineRule="auto"/>
        <w:contextualSpacing/>
        <w:rPr>
          <w:rFonts w:ascii="Arial" w:hAnsi="Arial" w:cs="Arial"/>
          <w:sz w:val="22"/>
          <w:szCs w:val="22"/>
        </w:rPr>
      </w:pPr>
      <w:r w:rsidRPr="005D4874">
        <w:rPr>
          <w:rFonts w:ascii="Arial" w:hAnsi="Arial" w:cs="Arial"/>
          <w:sz w:val="22"/>
          <w:szCs w:val="22"/>
        </w:rPr>
        <w:t>8. Presentar informe de actividades con registro fotográfico, soportes y “V.B.” del supervisor</w:t>
      </w:r>
    </w:p>
    <w:p w14:paraId="2F369B46" w14:textId="77777777" w:rsidR="005D4874" w:rsidRPr="00695883" w:rsidRDefault="005D4874" w:rsidP="005D4874">
      <w:pPr>
        <w:spacing w:after="200" w:line="276" w:lineRule="auto"/>
        <w:contextualSpacing/>
        <w:rPr>
          <w:rFonts w:ascii="Arial" w:hAnsi="Arial" w:cs="Arial"/>
          <w:sz w:val="22"/>
          <w:szCs w:val="22"/>
        </w:rPr>
      </w:pPr>
    </w:p>
    <w:p w14:paraId="6ACAB90A" w14:textId="77777777" w:rsidR="005E47AD" w:rsidRPr="00695883" w:rsidRDefault="005E47AD" w:rsidP="005E47AD">
      <w:pPr>
        <w:widowControl w:val="0"/>
        <w:suppressAutoHyphens/>
        <w:rPr>
          <w:rFonts w:ascii="Arial" w:eastAsia="DejaVu Sans" w:hAnsi="Arial" w:cs="Arial"/>
          <w:b/>
          <w:kern w:val="1"/>
          <w:sz w:val="22"/>
          <w:szCs w:val="22"/>
          <w:lang w:eastAsia="zh-CN"/>
        </w:rPr>
      </w:pPr>
      <w:r w:rsidRPr="00695883">
        <w:rPr>
          <w:rFonts w:ascii="Arial" w:eastAsia="DejaVu Sans" w:hAnsi="Arial" w:cs="Arial"/>
          <w:b/>
          <w:kern w:val="1"/>
          <w:sz w:val="22"/>
          <w:szCs w:val="22"/>
          <w:lang w:eastAsia="zh-CN"/>
        </w:rPr>
        <w:t>2. ANÁLISIS DE MERCADO</w:t>
      </w:r>
    </w:p>
    <w:p w14:paraId="7E2995F6" w14:textId="77777777" w:rsidR="005E47AD" w:rsidRPr="00695883" w:rsidRDefault="005E47AD" w:rsidP="005E47AD">
      <w:pPr>
        <w:rPr>
          <w:rFonts w:ascii="Arial" w:eastAsia="Calibri" w:hAnsi="Arial" w:cs="Arial"/>
          <w:b/>
          <w:sz w:val="22"/>
          <w:szCs w:val="22"/>
        </w:rPr>
      </w:pPr>
    </w:p>
    <w:p w14:paraId="1C6AFCC6" w14:textId="77777777" w:rsidR="005E47AD" w:rsidRPr="00695883" w:rsidRDefault="005E47AD" w:rsidP="005E47AD">
      <w:pPr>
        <w:rPr>
          <w:rFonts w:ascii="Arial" w:eastAsia="Calibri" w:hAnsi="Arial" w:cs="Arial"/>
          <w:b/>
          <w:sz w:val="22"/>
          <w:szCs w:val="22"/>
        </w:rPr>
      </w:pPr>
      <w:r w:rsidRPr="00695883">
        <w:rPr>
          <w:rFonts w:ascii="Arial" w:eastAsia="Calibri" w:hAnsi="Arial" w:cs="Arial"/>
          <w:b/>
          <w:sz w:val="22"/>
          <w:szCs w:val="22"/>
        </w:rPr>
        <w:t>2.1 IDENTIFICACIÓN DEL SERVICIO EN LOS CÓDIGOS UNSPSC.</w:t>
      </w:r>
    </w:p>
    <w:p w14:paraId="4F6FFBE4" w14:textId="77777777" w:rsidR="005E47AD" w:rsidRPr="00695883" w:rsidRDefault="005E47AD" w:rsidP="005E47AD">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E47AD" w:rsidRPr="00695883" w14:paraId="310B0C5B" w14:textId="77777777" w:rsidTr="00805663">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61F2A01" w14:textId="77777777" w:rsidR="005E47AD" w:rsidRPr="00695883" w:rsidRDefault="005E47AD" w:rsidP="00805663">
            <w:pPr>
              <w:rPr>
                <w:rFonts w:ascii="Arial" w:hAnsi="Arial" w:cs="Arial"/>
                <w:b/>
                <w:bCs/>
                <w:color w:val="000000"/>
                <w:sz w:val="22"/>
                <w:szCs w:val="22"/>
              </w:rPr>
            </w:pPr>
            <w:r w:rsidRPr="00695883">
              <w:rPr>
                <w:rFonts w:ascii="Arial" w:hAnsi="Arial" w:cs="Arial"/>
                <w:b/>
                <w:bCs/>
                <w:color w:val="000000"/>
                <w:sz w:val="22"/>
                <w:szCs w:val="22"/>
              </w:rPr>
              <w:t>Macro Sector</w:t>
            </w:r>
          </w:p>
          <w:p w14:paraId="449B297A" w14:textId="77777777" w:rsidR="005E47AD" w:rsidRPr="00695883" w:rsidRDefault="005E47AD" w:rsidP="00805663">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0F93013E" w14:textId="77777777" w:rsidR="005E47AD" w:rsidRPr="00695883" w:rsidRDefault="005E47AD" w:rsidP="00805663">
            <w:pPr>
              <w:jc w:val="center"/>
              <w:rPr>
                <w:rFonts w:ascii="Arial" w:hAnsi="Arial" w:cs="Arial"/>
                <w:b/>
                <w:bCs/>
                <w:color w:val="000000"/>
                <w:sz w:val="22"/>
                <w:szCs w:val="22"/>
              </w:rPr>
            </w:pPr>
            <w:r w:rsidRPr="00695883">
              <w:rPr>
                <w:rFonts w:ascii="Arial" w:hAnsi="Arial" w:cs="Arial"/>
                <w:b/>
                <w:bCs/>
                <w:color w:val="000000"/>
                <w:sz w:val="22"/>
                <w:szCs w:val="22"/>
              </w:rPr>
              <w:t>Servicios</w:t>
            </w:r>
          </w:p>
          <w:p w14:paraId="15A36BC9" w14:textId="77777777" w:rsidR="005E47AD" w:rsidRPr="00695883" w:rsidRDefault="005E47AD" w:rsidP="00805663">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396AC3B4" w14:textId="77777777" w:rsidR="005E47AD" w:rsidRPr="00695883" w:rsidRDefault="005E47AD" w:rsidP="00805663">
            <w:pPr>
              <w:jc w:val="center"/>
              <w:rPr>
                <w:rFonts w:ascii="Arial" w:hAnsi="Arial" w:cs="Arial"/>
                <w:b/>
                <w:bCs/>
                <w:color w:val="000000"/>
                <w:sz w:val="22"/>
                <w:szCs w:val="22"/>
              </w:rPr>
            </w:pPr>
            <w:r w:rsidRPr="00695883">
              <w:rPr>
                <w:rFonts w:ascii="Arial" w:hAnsi="Arial" w:cs="Arial"/>
                <w:b/>
                <w:bCs/>
                <w:color w:val="000000"/>
                <w:sz w:val="22"/>
                <w:szCs w:val="22"/>
              </w:rPr>
              <w:t>Sector</w:t>
            </w:r>
          </w:p>
          <w:p w14:paraId="4FE2A762" w14:textId="77777777" w:rsidR="005E47AD" w:rsidRPr="00695883" w:rsidRDefault="005E47AD" w:rsidP="00805663">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453C3005" w14:textId="77777777" w:rsidR="005E47AD" w:rsidRPr="00695883" w:rsidRDefault="005E47AD" w:rsidP="00805663">
            <w:pPr>
              <w:rPr>
                <w:rFonts w:ascii="Arial" w:hAnsi="Arial" w:cs="Arial"/>
                <w:bCs/>
                <w:color w:val="000000"/>
                <w:sz w:val="22"/>
                <w:szCs w:val="22"/>
              </w:rPr>
            </w:pPr>
          </w:p>
        </w:tc>
      </w:tr>
      <w:tr w:rsidR="005E47AD" w:rsidRPr="00695883" w14:paraId="463CAE2B" w14:textId="77777777" w:rsidTr="00805663">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FE5BF0D" w14:textId="77777777" w:rsidR="005E47AD" w:rsidRPr="00695883" w:rsidRDefault="005E47AD" w:rsidP="00805663">
            <w:pPr>
              <w:rPr>
                <w:rFonts w:ascii="Arial" w:hAnsi="Arial" w:cs="Arial"/>
                <w:b/>
                <w:bCs/>
                <w:color w:val="000000"/>
                <w:sz w:val="22"/>
                <w:szCs w:val="22"/>
              </w:rPr>
            </w:pPr>
            <w:r w:rsidRPr="00695883">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7BDF0DD7" w14:textId="77777777" w:rsidR="005E47AD" w:rsidRPr="00695883" w:rsidRDefault="005E47AD" w:rsidP="00805663">
            <w:pPr>
              <w:jc w:val="center"/>
              <w:rPr>
                <w:rFonts w:ascii="Arial" w:hAnsi="Arial" w:cs="Arial"/>
                <w:color w:val="000000"/>
                <w:sz w:val="22"/>
                <w:szCs w:val="22"/>
              </w:rPr>
            </w:pPr>
            <w:r w:rsidRPr="00695883">
              <w:rPr>
                <w:rFonts w:ascii="Arial" w:hAnsi="Arial" w:cs="Arial"/>
                <w:color w:val="000000"/>
                <w:sz w:val="22"/>
                <w:szCs w:val="22"/>
              </w:rPr>
              <w:t>80111620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3722F32F" w14:textId="77777777" w:rsidR="005E47AD" w:rsidRPr="00695883" w:rsidRDefault="005E47AD" w:rsidP="00805663">
            <w:pPr>
              <w:jc w:val="center"/>
              <w:rPr>
                <w:rFonts w:ascii="Arial" w:hAnsi="Arial" w:cs="Arial"/>
                <w:b/>
                <w:bCs/>
                <w:color w:val="000000"/>
                <w:sz w:val="22"/>
                <w:szCs w:val="22"/>
              </w:rPr>
            </w:pPr>
            <w:r w:rsidRPr="00695883">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52D81223" w14:textId="77777777" w:rsidR="005E47AD" w:rsidRPr="00695883" w:rsidRDefault="005E47AD" w:rsidP="00805663">
            <w:pPr>
              <w:rPr>
                <w:rFonts w:ascii="Arial" w:hAnsi="Arial" w:cs="Arial"/>
                <w:color w:val="000000"/>
                <w:sz w:val="22"/>
                <w:szCs w:val="22"/>
              </w:rPr>
            </w:pPr>
            <w:r w:rsidRPr="00695883">
              <w:rPr>
                <w:rFonts w:ascii="Arial" w:hAnsi="Arial" w:cs="Arial"/>
                <w:color w:val="000000"/>
                <w:sz w:val="22"/>
                <w:szCs w:val="22"/>
              </w:rPr>
              <w:t>Servicios temporales de recursos humanos</w:t>
            </w:r>
          </w:p>
        </w:tc>
      </w:tr>
      <w:tr w:rsidR="005E47AD" w:rsidRPr="00695883" w14:paraId="4B4D3CF7" w14:textId="77777777" w:rsidTr="00805663">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0F27F37" w14:textId="77777777" w:rsidR="005E47AD" w:rsidRPr="00695883" w:rsidRDefault="005E47AD" w:rsidP="00805663">
            <w:pPr>
              <w:rPr>
                <w:rFonts w:ascii="Arial" w:hAnsi="Arial" w:cs="Arial"/>
                <w:b/>
                <w:bCs/>
                <w:color w:val="000000"/>
                <w:sz w:val="22"/>
                <w:szCs w:val="22"/>
              </w:rPr>
            </w:pPr>
            <w:r w:rsidRPr="00695883">
              <w:rPr>
                <w:rFonts w:ascii="Arial" w:hAnsi="Arial" w:cs="Arial"/>
                <w:b/>
                <w:bCs/>
                <w:color w:val="000000"/>
                <w:sz w:val="22"/>
                <w:szCs w:val="22"/>
              </w:rPr>
              <w:t>Descripción del bien o servicio</w:t>
            </w:r>
          </w:p>
          <w:p w14:paraId="1207216C" w14:textId="77777777" w:rsidR="005E47AD" w:rsidRPr="00695883" w:rsidRDefault="005E47AD" w:rsidP="00805663">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699E7CE" w14:textId="1DA6784D" w:rsidR="005E47AD" w:rsidRPr="00695883" w:rsidRDefault="005E47AD" w:rsidP="00805663">
            <w:pPr>
              <w:rPr>
                <w:rFonts w:ascii="Arial" w:hAnsi="Arial" w:cs="Arial"/>
                <w:b/>
                <w:sz w:val="22"/>
                <w:szCs w:val="22"/>
              </w:rPr>
            </w:pPr>
            <w:r w:rsidRPr="00695883">
              <w:rPr>
                <w:rFonts w:ascii="Arial" w:hAnsi="Arial" w:cs="Arial"/>
                <w:b/>
                <w:sz w:val="22"/>
                <w:szCs w:val="22"/>
              </w:rPr>
              <w:t>“</w:t>
            </w:r>
            <w:r w:rsidR="009711E1" w:rsidRPr="009711E1">
              <w:rPr>
                <w:rFonts w:ascii="Arial" w:hAnsi="Arial" w:cs="Arial"/>
                <w:b/>
                <w:sz w:val="22"/>
                <w:szCs w:val="22"/>
              </w:rPr>
              <w:t>BRINDAR APOYO A LA ADMINISTRACIÓN EN LA PUBLICACIÓN Y CUBRIMIENTO DE LAS ACTIVIDADES MÁS RELEVANTES QUE REALIZA EL MUNICIPIO DE HATO COROZAL</w:t>
            </w:r>
            <w:r w:rsidR="00866B0F" w:rsidRPr="00866B0F">
              <w:rPr>
                <w:rFonts w:ascii="Arial" w:hAnsi="Arial" w:cs="Arial"/>
                <w:b/>
                <w:sz w:val="22"/>
                <w:szCs w:val="22"/>
              </w:rPr>
              <w:t>”.</w:t>
            </w:r>
          </w:p>
          <w:p w14:paraId="495E8CD2" w14:textId="77777777" w:rsidR="005E47AD" w:rsidRPr="00695883" w:rsidRDefault="005E47AD" w:rsidP="00805663">
            <w:pPr>
              <w:rPr>
                <w:rFonts w:ascii="Arial" w:eastAsia="DejaVu Sans" w:hAnsi="Arial" w:cs="Arial"/>
                <w:b/>
                <w:bCs/>
                <w:kern w:val="1"/>
                <w:sz w:val="22"/>
                <w:szCs w:val="22"/>
                <w:lang w:eastAsia="zh-CN"/>
              </w:rPr>
            </w:pPr>
          </w:p>
        </w:tc>
      </w:tr>
    </w:tbl>
    <w:p w14:paraId="6D28A00D" w14:textId="77777777" w:rsidR="005E47AD" w:rsidRPr="00695883" w:rsidRDefault="005E47AD" w:rsidP="005E47AD">
      <w:pPr>
        <w:rPr>
          <w:rFonts w:ascii="Arial" w:eastAsia="Calibri" w:hAnsi="Arial" w:cs="Arial"/>
          <w:sz w:val="22"/>
          <w:szCs w:val="22"/>
        </w:rPr>
      </w:pPr>
    </w:p>
    <w:p w14:paraId="4A910823" w14:textId="77777777" w:rsidR="005E47AD" w:rsidRPr="00695883" w:rsidRDefault="005E47AD" w:rsidP="005E47AD">
      <w:pPr>
        <w:rPr>
          <w:rFonts w:ascii="Arial" w:eastAsia="Calibri" w:hAnsi="Arial" w:cs="Arial"/>
          <w:b/>
          <w:sz w:val="22"/>
          <w:szCs w:val="22"/>
        </w:rPr>
      </w:pPr>
      <w:r w:rsidRPr="00695883">
        <w:rPr>
          <w:rFonts w:ascii="Arial" w:eastAsia="Calibri" w:hAnsi="Arial" w:cs="Arial"/>
          <w:b/>
          <w:sz w:val="22"/>
          <w:szCs w:val="22"/>
        </w:rPr>
        <w:t>2.2 ANÁLISIS EN EL CONTEXTO GLOBAL</w:t>
      </w:r>
    </w:p>
    <w:p w14:paraId="38F1F278" w14:textId="77777777" w:rsidR="005E47AD" w:rsidRPr="00695883" w:rsidRDefault="005E47AD" w:rsidP="005E47AD">
      <w:pPr>
        <w:rPr>
          <w:rFonts w:ascii="Arial" w:eastAsia="Calibri" w:hAnsi="Arial" w:cs="Arial"/>
          <w:b/>
          <w:sz w:val="22"/>
          <w:szCs w:val="22"/>
        </w:rPr>
      </w:pPr>
    </w:p>
    <w:p w14:paraId="34EFB192" w14:textId="77777777" w:rsidR="005E47AD" w:rsidRPr="00695883" w:rsidRDefault="005E47AD" w:rsidP="005E47AD">
      <w:pPr>
        <w:rPr>
          <w:rFonts w:ascii="Arial" w:hAnsi="Arial" w:cs="Arial"/>
          <w:b/>
          <w:sz w:val="22"/>
          <w:szCs w:val="22"/>
        </w:rPr>
      </w:pPr>
      <w:r w:rsidRPr="00695883">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695883">
        <w:rPr>
          <w:rFonts w:ascii="Arial" w:hAnsi="Arial" w:cs="Arial"/>
          <w:sz w:val="22"/>
          <w:szCs w:val="22"/>
          <w:shd w:val="clear" w:color="auto" w:fill="FFFFFF"/>
        </w:rPr>
        <w:t>” (</w:t>
      </w:r>
      <w:hyperlink r:id="rId8" w:history="1">
        <w:r w:rsidRPr="00695883">
          <w:rPr>
            <w:rStyle w:val="Hipervnculo"/>
            <w:rFonts w:ascii="Arial" w:hAnsi="Arial" w:cs="Arial"/>
            <w:sz w:val="22"/>
            <w:szCs w:val="22"/>
            <w:shd w:val="clear" w:color="auto" w:fill="FFFFFF"/>
          </w:rPr>
          <w:t>https://www.imf.org/es/News/Articles/2022/04/26/blog-latin-america-faces-unusually-high-risks</w:t>
        </w:r>
      </w:hyperlink>
      <w:r w:rsidRPr="00695883">
        <w:rPr>
          <w:rFonts w:ascii="Arial" w:hAnsi="Arial" w:cs="Arial"/>
          <w:sz w:val="22"/>
          <w:szCs w:val="22"/>
          <w:shd w:val="clear" w:color="auto" w:fill="FFFFFF"/>
        </w:rPr>
        <w:t xml:space="preserve"> )</w:t>
      </w:r>
    </w:p>
    <w:p w14:paraId="6A7C0EEB" w14:textId="77777777" w:rsidR="005E47AD" w:rsidRPr="00695883" w:rsidRDefault="005E47AD" w:rsidP="005E47AD">
      <w:pPr>
        <w:rPr>
          <w:rFonts w:ascii="Arial" w:hAnsi="Arial" w:cs="Arial"/>
          <w:sz w:val="22"/>
          <w:szCs w:val="22"/>
        </w:rPr>
      </w:pPr>
      <w:r w:rsidRPr="00695883">
        <w:rPr>
          <w:rFonts w:ascii="Arial" w:hAnsi="Arial" w:cs="Arial"/>
          <w:b/>
          <w:sz w:val="22"/>
          <w:szCs w:val="22"/>
        </w:rPr>
        <w:t>2.3 COMPORTAMIENTO DEL SECTOR EN EL PIB NACIONAL</w:t>
      </w:r>
      <w:r w:rsidRPr="00695883">
        <w:rPr>
          <w:rFonts w:ascii="Arial" w:hAnsi="Arial" w:cs="Arial"/>
          <w:sz w:val="22"/>
          <w:szCs w:val="22"/>
        </w:rPr>
        <w:t>: En el primer trimestre de 2022, el Producto Interno Bruto, en su serie original, crece 8,5% respecto al mismo periodo de 2021.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34554841" w14:textId="77777777" w:rsidR="005E47AD" w:rsidRPr="00695883" w:rsidRDefault="005E47AD" w:rsidP="005E47AD">
      <w:pPr>
        <w:rPr>
          <w:rFonts w:ascii="Arial" w:hAnsi="Arial" w:cs="Arial"/>
          <w:sz w:val="22"/>
          <w:szCs w:val="22"/>
        </w:rPr>
      </w:pPr>
    </w:p>
    <w:p w14:paraId="46C1BB42" w14:textId="77777777" w:rsidR="005E47AD" w:rsidRPr="00695883" w:rsidRDefault="005E47AD" w:rsidP="005E47AD">
      <w:pPr>
        <w:rPr>
          <w:rFonts w:ascii="Arial" w:hAnsi="Arial" w:cs="Arial"/>
          <w:sz w:val="22"/>
          <w:szCs w:val="22"/>
        </w:rPr>
      </w:pPr>
      <w:r w:rsidRPr="00695883">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11399E0F" w14:textId="77777777" w:rsidR="005E47AD" w:rsidRPr="00695883" w:rsidRDefault="005E47AD" w:rsidP="005E47AD">
      <w:pPr>
        <w:rPr>
          <w:rFonts w:ascii="Arial" w:hAnsi="Arial" w:cs="Arial"/>
          <w:sz w:val="22"/>
          <w:szCs w:val="22"/>
        </w:rPr>
      </w:pPr>
    </w:p>
    <w:p w14:paraId="6A715913" w14:textId="77777777" w:rsidR="005E47AD" w:rsidRPr="00695883" w:rsidRDefault="005E47AD" w:rsidP="005E47AD">
      <w:pPr>
        <w:jc w:val="center"/>
        <w:rPr>
          <w:rFonts w:ascii="Arial" w:hAnsi="Arial" w:cs="Arial"/>
          <w:i/>
          <w:sz w:val="22"/>
          <w:szCs w:val="22"/>
        </w:rPr>
      </w:pPr>
      <w:r w:rsidRPr="00695883">
        <w:rPr>
          <w:rFonts w:ascii="Arial" w:hAnsi="Arial" w:cs="Arial"/>
          <w:noProof/>
          <w:sz w:val="22"/>
          <w:szCs w:val="22"/>
          <w:lang w:val="es-CO" w:eastAsia="es-CO"/>
        </w:rPr>
        <w:lastRenderedPageBreak/>
        <w:drawing>
          <wp:inline distT="0" distB="0" distL="0" distR="0" wp14:anchorId="6925C0DB" wp14:editId="6B2F2515">
            <wp:extent cx="4226321" cy="2700462"/>
            <wp:effectExtent l="133350" t="114300" r="155575" b="1574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41813" cy="27103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730D83" w14:textId="77777777" w:rsidR="005E47AD" w:rsidRPr="00695883" w:rsidRDefault="005E47AD" w:rsidP="005E47AD">
      <w:pPr>
        <w:rPr>
          <w:rFonts w:ascii="Arial" w:hAnsi="Arial" w:cs="Arial"/>
          <w:i/>
          <w:sz w:val="22"/>
          <w:szCs w:val="22"/>
        </w:rPr>
      </w:pPr>
    </w:p>
    <w:p w14:paraId="6DDA2BBC" w14:textId="77777777" w:rsidR="005E47AD" w:rsidRPr="00695883" w:rsidRDefault="005E47AD" w:rsidP="005E47AD">
      <w:pPr>
        <w:rPr>
          <w:rFonts w:ascii="Arial" w:hAnsi="Arial" w:cs="Arial"/>
          <w:sz w:val="22"/>
          <w:szCs w:val="22"/>
        </w:rPr>
      </w:pPr>
      <w:r w:rsidRPr="00695883">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65CCC0A2" w14:textId="77777777" w:rsidR="005E47AD" w:rsidRPr="00695883" w:rsidRDefault="005E47AD" w:rsidP="005E47AD">
      <w:pPr>
        <w:rPr>
          <w:rFonts w:ascii="Arial" w:hAnsi="Arial" w:cs="Arial"/>
          <w:i/>
          <w:sz w:val="22"/>
          <w:szCs w:val="22"/>
        </w:rPr>
      </w:pPr>
      <w:r w:rsidRPr="00695883">
        <w:rPr>
          <w:rFonts w:ascii="Arial" w:hAnsi="Arial" w:cs="Arial"/>
          <w:i/>
          <w:sz w:val="22"/>
          <w:szCs w:val="22"/>
        </w:rPr>
        <w:t>(</w:t>
      </w:r>
      <w:hyperlink r:id="rId10" w:history="1">
        <w:r w:rsidRPr="00695883">
          <w:rPr>
            <w:rStyle w:val="Hipervnculo"/>
            <w:rFonts w:ascii="Arial" w:hAnsi="Arial" w:cs="Arial"/>
            <w:i/>
            <w:sz w:val="22"/>
            <w:szCs w:val="22"/>
          </w:rPr>
          <w:t>https://www.dane.gov.co/files/investigaciones/boletines/pib/bol_PIB_Itrim22_producion_y_gasto.pdf</w:t>
        </w:r>
      </w:hyperlink>
      <w:r w:rsidRPr="00695883">
        <w:rPr>
          <w:rFonts w:ascii="Arial" w:hAnsi="Arial" w:cs="Arial"/>
          <w:i/>
          <w:sz w:val="22"/>
          <w:szCs w:val="22"/>
        </w:rPr>
        <w:t xml:space="preserve">) </w:t>
      </w:r>
    </w:p>
    <w:p w14:paraId="7B06F212" w14:textId="77777777" w:rsidR="005E47AD" w:rsidRPr="00695883" w:rsidRDefault="005E47AD" w:rsidP="005E47AD">
      <w:pPr>
        <w:rPr>
          <w:rFonts w:ascii="Arial" w:hAnsi="Arial" w:cs="Arial"/>
          <w:i/>
          <w:sz w:val="22"/>
          <w:szCs w:val="22"/>
        </w:rPr>
      </w:pPr>
    </w:p>
    <w:p w14:paraId="463B5938" w14:textId="77777777" w:rsidR="00FB7D12" w:rsidRPr="00695883" w:rsidRDefault="005E47AD" w:rsidP="005E47AD">
      <w:pPr>
        <w:rPr>
          <w:rFonts w:ascii="Arial" w:hAnsi="Arial" w:cs="Arial"/>
          <w:b/>
          <w:sz w:val="22"/>
          <w:szCs w:val="22"/>
        </w:rPr>
      </w:pPr>
      <w:r w:rsidRPr="00695883">
        <w:rPr>
          <w:rFonts w:ascii="Arial" w:hAnsi="Arial" w:cs="Arial"/>
          <w:b/>
          <w:sz w:val="22"/>
          <w:szCs w:val="22"/>
        </w:rPr>
        <w:t xml:space="preserve">2.4 IMPORTANCIA DEL SECTOR EN EL CONTEXTO LOCAL </w:t>
      </w:r>
    </w:p>
    <w:p w14:paraId="548199F8" w14:textId="6029FF7D" w:rsidR="005E47AD" w:rsidRPr="00695883" w:rsidRDefault="005E47AD" w:rsidP="005E47AD">
      <w:pPr>
        <w:rPr>
          <w:rFonts w:ascii="Arial" w:hAnsi="Arial" w:cs="Arial"/>
          <w:sz w:val="22"/>
          <w:szCs w:val="22"/>
        </w:rPr>
      </w:pPr>
      <w:r w:rsidRPr="00695883">
        <w:rPr>
          <w:rFonts w:ascii="Arial" w:hAnsi="Arial" w:cs="Arial"/>
          <w:sz w:val="22"/>
          <w:szCs w:val="22"/>
        </w:rPr>
        <w:t>Los servicios, que son imprescindibles al objeto contractual y que se incluyen dentro del sector objeto de estudio, serán suministrados por el mercado local, a través de profesionales con domicilio en el municipio de Hato Corozal.  Esto en razón a que en el municipio existe mano de obra calificada con formación académica y perfil ajustado a la necesidad del servicio. Esto sin duda alguna contribuirá con la dinamización de la oferta y demanda del empleo.</w:t>
      </w:r>
    </w:p>
    <w:p w14:paraId="0AFC9BA2" w14:textId="77777777" w:rsidR="005E47AD" w:rsidRPr="00695883" w:rsidRDefault="005E47AD" w:rsidP="005E47AD">
      <w:pPr>
        <w:rPr>
          <w:rFonts w:ascii="Arial" w:hAnsi="Arial" w:cs="Arial"/>
          <w:b/>
          <w:sz w:val="22"/>
          <w:szCs w:val="22"/>
        </w:rPr>
      </w:pPr>
    </w:p>
    <w:p w14:paraId="17EB55D8" w14:textId="77777777" w:rsidR="005E47AD" w:rsidRPr="00695883" w:rsidRDefault="005E47AD" w:rsidP="005E47AD">
      <w:pPr>
        <w:rPr>
          <w:rFonts w:ascii="Arial" w:hAnsi="Arial" w:cs="Arial"/>
          <w:b/>
          <w:sz w:val="22"/>
          <w:szCs w:val="22"/>
        </w:rPr>
      </w:pPr>
      <w:r w:rsidRPr="00695883">
        <w:rPr>
          <w:rFonts w:ascii="Arial" w:hAnsi="Arial" w:cs="Arial"/>
          <w:b/>
          <w:sz w:val="22"/>
          <w:szCs w:val="22"/>
        </w:rPr>
        <w:t>2.6 ASPECTOS LEGALES QUE REGULAN EL SECTOR</w:t>
      </w:r>
    </w:p>
    <w:p w14:paraId="3A48F797" w14:textId="77777777" w:rsidR="005E47AD" w:rsidRPr="00695883" w:rsidRDefault="005E47AD" w:rsidP="005E47AD">
      <w:pPr>
        <w:tabs>
          <w:tab w:val="left" w:pos="1186"/>
        </w:tabs>
        <w:rPr>
          <w:rFonts w:ascii="Arial" w:hAnsi="Arial" w:cs="Arial"/>
          <w:sz w:val="22"/>
          <w:szCs w:val="22"/>
        </w:rPr>
      </w:pPr>
      <w:r w:rsidRPr="00695883">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1C4F3792" w14:textId="77777777" w:rsidR="005E47AD" w:rsidRPr="00695883" w:rsidRDefault="005E47AD" w:rsidP="005E47AD">
      <w:pPr>
        <w:tabs>
          <w:tab w:val="left" w:pos="1186"/>
        </w:tabs>
        <w:rPr>
          <w:rFonts w:ascii="Arial" w:hAnsi="Arial" w:cs="Arial"/>
          <w:sz w:val="22"/>
          <w:szCs w:val="22"/>
        </w:rPr>
      </w:pPr>
      <w:r w:rsidRPr="00695883">
        <w:rPr>
          <w:rFonts w:ascii="Arial" w:hAnsi="Arial" w:cs="Arial"/>
          <w:sz w:val="22"/>
          <w:szCs w:val="22"/>
        </w:rPr>
        <w:t xml:space="preserve">Es habitual que los puestos de trabajo en las administraciones sean cubiertos por funcionarios. Ahora bien, esto no es impedimento para que bajo determinadas circunstancias no se pueda emplear la contratación laboral, aunque con vinculación a tareas de carácter no permanente o </w:t>
      </w:r>
      <w:r w:rsidRPr="00695883">
        <w:rPr>
          <w:rFonts w:ascii="Arial" w:hAnsi="Arial" w:cs="Arial"/>
          <w:sz w:val="22"/>
          <w:szCs w:val="22"/>
        </w:rPr>
        <w:lastRenderedPageBreak/>
        <w:t>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26139C1B" w14:textId="77777777" w:rsidR="005E47AD" w:rsidRPr="00695883"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95883">
        <w:rPr>
          <w:rFonts w:ascii="Arial" w:eastAsia="Calibri" w:hAnsi="Arial" w:cs="Arial"/>
          <w:sz w:val="22"/>
          <w:szCs w:val="22"/>
          <w:lang w:eastAsia="en-US"/>
        </w:rPr>
        <w:t>Constitución Política de Colombia artículos 209 y 311.</w:t>
      </w:r>
    </w:p>
    <w:p w14:paraId="595876E6" w14:textId="2A8ED364" w:rsidR="005E47AD" w:rsidRPr="00695883"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95883">
        <w:rPr>
          <w:rFonts w:ascii="Arial" w:eastAsia="Calibri" w:hAnsi="Arial" w:cs="Arial"/>
          <w:sz w:val="22"/>
          <w:szCs w:val="22"/>
          <w:lang w:eastAsia="en-US"/>
        </w:rPr>
        <w:t>Estatuto General para la Contratación de la Administración Pública (</w:t>
      </w:r>
      <w:r w:rsidR="00181003">
        <w:rPr>
          <w:rFonts w:ascii="Arial" w:eastAsia="Calibri" w:hAnsi="Arial" w:cs="Arial"/>
          <w:sz w:val="22"/>
          <w:szCs w:val="22"/>
          <w:lang w:eastAsia="en-US"/>
        </w:rPr>
        <w:t>L</w:t>
      </w:r>
      <w:r w:rsidRPr="00695883">
        <w:rPr>
          <w:rFonts w:ascii="Arial" w:eastAsia="Calibri" w:hAnsi="Arial" w:cs="Arial"/>
          <w:sz w:val="22"/>
          <w:szCs w:val="22"/>
          <w:lang w:eastAsia="en-US"/>
        </w:rPr>
        <w:t>ey 80 de 1993).</w:t>
      </w:r>
    </w:p>
    <w:p w14:paraId="31D62D26" w14:textId="77777777" w:rsidR="005E47AD" w:rsidRPr="00695883"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95883">
        <w:rPr>
          <w:rFonts w:ascii="Arial" w:eastAsia="Calibri" w:hAnsi="Arial" w:cs="Arial"/>
          <w:sz w:val="22"/>
          <w:szCs w:val="22"/>
          <w:lang w:eastAsia="en-US"/>
        </w:rPr>
        <w:t>Ley 1150 de 2007.</w:t>
      </w:r>
    </w:p>
    <w:p w14:paraId="008ECB3F" w14:textId="77777777" w:rsidR="005E47AD" w:rsidRPr="00695883"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95883">
        <w:rPr>
          <w:rFonts w:ascii="Arial" w:eastAsia="Calibri" w:hAnsi="Arial" w:cs="Arial"/>
          <w:sz w:val="22"/>
          <w:szCs w:val="22"/>
          <w:lang w:eastAsia="en-US"/>
        </w:rPr>
        <w:t>Decreto 1082 de 2015</w:t>
      </w:r>
    </w:p>
    <w:p w14:paraId="0117EB75" w14:textId="77777777" w:rsidR="005E47AD" w:rsidRPr="00695883"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95883">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Pr="00695883">
        <w:rPr>
          <w:rFonts w:ascii="Arial" w:eastAsia="Calibri" w:hAnsi="Arial" w:cs="Arial"/>
          <w:sz w:val="22"/>
          <w:szCs w:val="22"/>
          <w:lang w:eastAsia="en-US"/>
        </w:rPr>
        <w:t>.</w:t>
      </w:r>
    </w:p>
    <w:p w14:paraId="0DB0AA7F" w14:textId="77777777" w:rsidR="005E47AD" w:rsidRPr="00695883" w:rsidRDefault="005E47AD" w:rsidP="005E47AD">
      <w:pPr>
        <w:widowControl w:val="0"/>
        <w:numPr>
          <w:ilvl w:val="0"/>
          <w:numId w:val="8"/>
        </w:numPr>
        <w:tabs>
          <w:tab w:val="left" w:pos="1186"/>
        </w:tabs>
        <w:suppressAutoHyphens/>
        <w:contextualSpacing/>
        <w:rPr>
          <w:rFonts w:ascii="Arial" w:eastAsia="Calibri" w:hAnsi="Arial" w:cs="Arial"/>
          <w:sz w:val="22"/>
          <w:szCs w:val="22"/>
        </w:rPr>
      </w:pPr>
      <w:r w:rsidRPr="00695883">
        <w:rPr>
          <w:rFonts w:ascii="Arial" w:eastAsia="Calibri" w:hAnsi="Arial" w:cs="Arial"/>
          <w:sz w:val="22"/>
          <w:szCs w:val="22"/>
        </w:rPr>
        <w:t>Estatuto de rentas del municipio.</w:t>
      </w:r>
    </w:p>
    <w:p w14:paraId="4D897195" w14:textId="77777777" w:rsidR="005E47AD" w:rsidRPr="00695883" w:rsidRDefault="005E47AD" w:rsidP="005E47AD">
      <w:pPr>
        <w:tabs>
          <w:tab w:val="left" w:pos="1186"/>
        </w:tabs>
        <w:rPr>
          <w:rFonts w:ascii="Arial" w:eastAsia="Calibri" w:hAnsi="Arial" w:cs="Arial"/>
          <w:sz w:val="22"/>
          <w:szCs w:val="22"/>
        </w:rPr>
      </w:pPr>
    </w:p>
    <w:p w14:paraId="2CD74F76" w14:textId="77777777" w:rsidR="005E47AD" w:rsidRPr="00695883" w:rsidRDefault="005E47AD" w:rsidP="005E47AD">
      <w:pPr>
        <w:rPr>
          <w:rFonts w:ascii="Arial" w:hAnsi="Arial" w:cs="Arial"/>
          <w:bCs/>
          <w:sz w:val="22"/>
          <w:szCs w:val="22"/>
          <w:lang w:val="es-MX" w:eastAsia="es-CO"/>
        </w:rPr>
      </w:pPr>
      <w:r w:rsidRPr="00695883">
        <w:rPr>
          <w:rFonts w:ascii="Arial" w:hAnsi="Arial" w:cs="Arial"/>
          <w:b/>
          <w:bCs/>
          <w:sz w:val="22"/>
          <w:szCs w:val="22"/>
          <w:lang w:val="es-MX" w:eastAsia="es-CO"/>
        </w:rPr>
        <w:t>2.7 ANÁLISIS ECONÓMICO DEL PRODUCTO A CONTRATAR</w:t>
      </w:r>
      <w:r w:rsidRPr="00695883">
        <w:rPr>
          <w:rFonts w:ascii="Arial" w:hAnsi="Arial" w:cs="Arial"/>
          <w:bCs/>
          <w:sz w:val="22"/>
          <w:szCs w:val="22"/>
          <w:lang w:val="es-MX" w:eastAsia="es-CO"/>
        </w:rPr>
        <w:t xml:space="preserve"> (Factores que influyen en el poder de compra y los patrones de gasto de la Entidad Estatal y otros compradores).</w:t>
      </w:r>
    </w:p>
    <w:p w14:paraId="5B103A6E" w14:textId="77777777" w:rsidR="005E47AD" w:rsidRPr="00695883" w:rsidRDefault="005E47AD" w:rsidP="005E47AD">
      <w:pPr>
        <w:rPr>
          <w:rFonts w:ascii="Arial" w:hAnsi="Arial" w:cs="Arial"/>
          <w:bCs/>
          <w:sz w:val="22"/>
          <w:szCs w:val="22"/>
          <w:lang w:val="es-MX" w:eastAsia="es-CO"/>
        </w:rPr>
      </w:pPr>
    </w:p>
    <w:p w14:paraId="189E82A1" w14:textId="77777777" w:rsidR="005E47AD" w:rsidRPr="00695883" w:rsidRDefault="005E47AD" w:rsidP="005E47AD">
      <w:pPr>
        <w:rPr>
          <w:rFonts w:ascii="Arial" w:hAnsi="Arial" w:cs="Arial"/>
          <w:bCs/>
          <w:sz w:val="22"/>
          <w:szCs w:val="22"/>
          <w:lang w:val="es-MX" w:eastAsia="es-CO"/>
        </w:rPr>
      </w:pPr>
      <w:r w:rsidRPr="00695883">
        <w:rPr>
          <w:rFonts w:ascii="Arial" w:hAnsi="Arial" w:cs="Arial"/>
          <w:b/>
          <w:bCs/>
          <w:i/>
          <w:sz w:val="22"/>
          <w:szCs w:val="22"/>
          <w:lang w:val="es-MX" w:eastAsia="es-CO"/>
        </w:rPr>
        <w:t>2.7.1 Cambios en los presupuestos:</w:t>
      </w:r>
      <w:r w:rsidRPr="00695883">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140606D9" w14:textId="77777777" w:rsidR="005E47AD" w:rsidRPr="00695883" w:rsidRDefault="005E47AD" w:rsidP="005E47AD">
      <w:pPr>
        <w:rPr>
          <w:rFonts w:ascii="Arial" w:hAnsi="Arial" w:cs="Arial"/>
          <w:bCs/>
          <w:sz w:val="22"/>
          <w:szCs w:val="22"/>
          <w:lang w:val="es-MX" w:eastAsia="es-CO"/>
        </w:rPr>
      </w:pPr>
    </w:p>
    <w:p w14:paraId="46417AB0" w14:textId="77777777" w:rsidR="005E47AD" w:rsidRPr="00695883" w:rsidRDefault="005E47AD" w:rsidP="005E47AD">
      <w:pPr>
        <w:rPr>
          <w:rFonts w:ascii="Arial" w:hAnsi="Arial" w:cs="Arial"/>
          <w:bCs/>
          <w:sz w:val="22"/>
          <w:szCs w:val="22"/>
          <w:lang w:val="es-MX" w:eastAsia="es-CO"/>
        </w:rPr>
      </w:pPr>
      <w:r w:rsidRPr="00695883">
        <w:rPr>
          <w:rFonts w:ascii="Arial" w:hAnsi="Arial" w:cs="Arial"/>
          <w:b/>
          <w:bCs/>
          <w:i/>
          <w:sz w:val="22"/>
          <w:szCs w:val="22"/>
          <w:lang w:val="es-MX" w:eastAsia="es-CO"/>
        </w:rPr>
        <w:t>2.7.2 Cambios en las formas de adquisición:</w:t>
      </w:r>
      <w:r w:rsidRPr="00695883">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590C9331" w14:textId="77777777" w:rsidR="005E47AD" w:rsidRPr="00695883" w:rsidRDefault="005E47AD" w:rsidP="005E47AD">
      <w:pPr>
        <w:rPr>
          <w:rFonts w:ascii="Arial" w:hAnsi="Arial" w:cs="Arial"/>
          <w:bCs/>
          <w:sz w:val="22"/>
          <w:szCs w:val="22"/>
          <w:lang w:val="es-MX" w:eastAsia="es-CO"/>
        </w:rPr>
      </w:pPr>
    </w:p>
    <w:p w14:paraId="5277B629" w14:textId="77777777" w:rsidR="005E47AD" w:rsidRPr="00695883" w:rsidRDefault="005E47AD" w:rsidP="005E47AD">
      <w:pPr>
        <w:rPr>
          <w:rFonts w:ascii="Arial" w:hAnsi="Arial" w:cs="Arial"/>
          <w:bCs/>
          <w:sz w:val="22"/>
          <w:szCs w:val="22"/>
          <w:lang w:val="es-MX" w:eastAsia="es-CO"/>
        </w:rPr>
      </w:pPr>
      <w:r w:rsidRPr="00695883">
        <w:rPr>
          <w:rFonts w:ascii="Arial" w:hAnsi="Arial" w:cs="Arial"/>
          <w:b/>
          <w:bCs/>
          <w:i/>
          <w:sz w:val="22"/>
          <w:szCs w:val="22"/>
          <w:lang w:val="es-MX" w:eastAsia="es-CO"/>
        </w:rPr>
        <w:t>2.7.3 Cambios en los ciclos de producción:</w:t>
      </w:r>
      <w:r w:rsidRPr="00695883">
        <w:rPr>
          <w:rFonts w:ascii="Arial" w:hAnsi="Arial" w:cs="Arial"/>
          <w:bCs/>
          <w:sz w:val="22"/>
          <w:szCs w:val="22"/>
          <w:lang w:val="es-MX" w:eastAsia="es-CO"/>
        </w:rPr>
        <w:t xml:space="preserve"> Para el caso que se aborda, las frecuencias de adquisiciones de los servicios personales temporales, se realizan con una duración promedio de dos a once meses, dentro de cada vigencia, siempre en atención a la capacidad presupuestal del municipio y la necesidad que se dé.</w:t>
      </w:r>
    </w:p>
    <w:p w14:paraId="55942A4B" w14:textId="77777777" w:rsidR="005E47AD" w:rsidRPr="00695883" w:rsidRDefault="005E47AD" w:rsidP="005E47AD">
      <w:pPr>
        <w:rPr>
          <w:rFonts w:ascii="Arial" w:hAnsi="Arial" w:cs="Arial"/>
          <w:bCs/>
          <w:sz w:val="22"/>
          <w:szCs w:val="22"/>
          <w:lang w:val="es-MX" w:eastAsia="es-CO"/>
        </w:rPr>
      </w:pPr>
    </w:p>
    <w:p w14:paraId="7CC35CE3" w14:textId="2DC4176C" w:rsidR="005D2D51" w:rsidRPr="00695883" w:rsidRDefault="005E47AD" w:rsidP="005E47AD">
      <w:pPr>
        <w:rPr>
          <w:rFonts w:ascii="Arial" w:hAnsi="Arial" w:cs="Arial"/>
          <w:sz w:val="22"/>
          <w:szCs w:val="22"/>
        </w:rPr>
      </w:pPr>
      <w:r w:rsidRPr="00695883">
        <w:rPr>
          <w:rFonts w:ascii="Arial" w:hAnsi="Arial" w:cs="Arial"/>
          <w:b/>
          <w:bCs/>
          <w:i/>
          <w:sz w:val="22"/>
          <w:szCs w:val="22"/>
          <w:lang w:val="es-MX" w:eastAsia="es-CO"/>
        </w:rPr>
        <w:t>2.7.4 Valor del producto</w:t>
      </w:r>
      <w:r w:rsidRPr="00695883">
        <w:rPr>
          <w:rFonts w:ascii="Arial" w:hAnsi="Arial" w:cs="Arial"/>
          <w:b/>
          <w:bCs/>
          <w:sz w:val="22"/>
          <w:szCs w:val="22"/>
          <w:lang w:val="es-MX" w:eastAsia="es-CO"/>
        </w:rPr>
        <w:t xml:space="preserve">: </w:t>
      </w:r>
      <w:r w:rsidR="009711E1">
        <w:rPr>
          <w:rFonts w:ascii="Arial" w:hAnsi="Arial" w:cs="Arial"/>
          <w:sz w:val="22"/>
          <w:szCs w:val="22"/>
        </w:rPr>
        <w:t xml:space="preserve">Doce millones seiscientos sesenta y seis mil seiscientos sesenta y </w:t>
      </w:r>
      <w:proofErr w:type="gramStart"/>
      <w:r w:rsidR="009711E1">
        <w:rPr>
          <w:rFonts w:ascii="Arial" w:hAnsi="Arial" w:cs="Arial"/>
          <w:sz w:val="22"/>
          <w:szCs w:val="22"/>
        </w:rPr>
        <w:t xml:space="preserve">seis </w:t>
      </w:r>
      <w:r w:rsidR="005D2D51">
        <w:rPr>
          <w:rFonts w:ascii="Arial" w:hAnsi="Arial" w:cs="Arial"/>
          <w:sz w:val="22"/>
          <w:szCs w:val="22"/>
        </w:rPr>
        <w:t xml:space="preserve"> </w:t>
      </w:r>
      <w:r w:rsidR="0073714E" w:rsidRPr="00695883">
        <w:rPr>
          <w:rFonts w:ascii="Arial" w:hAnsi="Arial" w:cs="Arial"/>
          <w:sz w:val="22"/>
          <w:szCs w:val="22"/>
        </w:rPr>
        <w:t>Pesos</w:t>
      </w:r>
      <w:proofErr w:type="gramEnd"/>
      <w:r w:rsidR="0073714E" w:rsidRPr="00695883">
        <w:rPr>
          <w:rFonts w:ascii="Arial" w:hAnsi="Arial" w:cs="Arial"/>
          <w:sz w:val="22"/>
          <w:szCs w:val="22"/>
        </w:rPr>
        <w:t xml:space="preserve"> M/Cte. ($</w:t>
      </w:r>
      <w:r w:rsidR="009711E1">
        <w:rPr>
          <w:rFonts w:ascii="Arial" w:hAnsi="Arial" w:cs="Arial"/>
          <w:sz w:val="22"/>
          <w:szCs w:val="22"/>
        </w:rPr>
        <w:t>12.666.666</w:t>
      </w:r>
      <w:r w:rsidRPr="00695883">
        <w:rPr>
          <w:rFonts w:ascii="Arial" w:hAnsi="Arial" w:cs="Arial"/>
          <w:sz w:val="22"/>
          <w:szCs w:val="22"/>
        </w:rPr>
        <w:t>)</w:t>
      </w:r>
    </w:p>
    <w:p w14:paraId="7462C6B1" w14:textId="77777777" w:rsidR="005E47AD" w:rsidRPr="00695883" w:rsidRDefault="005E47AD" w:rsidP="005E47AD">
      <w:pPr>
        <w:rPr>
          <w:rFonts w:ascii="Arial" w:eastAsia="DejaVu Sans" w:hAnsi="Arial" w:cs="Arial"/>
          <w:bCs/>
          <w:kern w:val="1"/>
          <w:sz w:val="22"/>
          <w:szCs w:val="22"/>
          <w:lang w:val="es-MX" w:eastAsia="zh-CN"/>
        </w:rPr>
      </w:pPr>
    </w:p>
    <w:p w14:paraId="0C6D5FFA" w14:textId="77777777" w:rsidR="005E47AD" w:rsidRPr="00695883" w:rsidRDefault="005E47AD" w:rsidP="005E47AD">
      <w:pPr>
        <w:rPr>
          <w:rFonts w:ascii="Arial" w:hAnsi="Arial" w:cs="Arial"/>
          <w:bCs/>
          <w:sz w:val="22"/>
          <w:szCs w:val="22"/>
          <w:lang w:val="es-MX" w:eastAsia="es-CO"/>
        </w:rPr>
      </w:pPr>
      <w:r w:rsidRPr="00695883">
        <w:rPr>
          <w:rFonts w:ascii="Arial" w:hAnsi="Arial" w:cs="Arial"/>
          <w:b/>
          <w:bCs/>
          <w:i/>
          <w:sz w:val="22"/>
          <w:szCs w:val="22"/>
          <w:lang w:val="es-MX" w:eastAsia="es-CO"/>
        </w:rPr>
        <w:t>2.7.5 Acuerdo internacional o tratado de libre comercio que cobija el proceso contractual que aquí se plantea:</w:t>
      </w:r>
      <w:r w:rsidRPr="00695883">
        <w:rPr>
          <w:rFonts w:ascii="Arial" w:hAnsi="Arial" w:cs="Arial"/>
          <w:bCs/>
          <w:sz w:val="22"/>
          <w:szCs w:val="22"/>
          <w:lang w:val="es-MX" w:eastAsia="es-CO"/>
        </w:rPr>
        <w:t xml:space="preserve"> En virtud de lo señalado en el decreto 1082 de 2015, una vez verificado por parte de la Oficina Asesora Jurídica, esta entidad deja constancia de lo siguiente: La presente contratación no se encuentra cobijada por un acuerdo internacional o un tratado de libre comercio vigente para el estado colombiano. </w:t>
      </w:r>
    </w:p>
    <w:p w14:paraId="5B07AE0B" w14:textId="77777777" w:rsidR="005E47AD" w:rsidRPr="00695883" w:rsidRDefault="005E47AD" w:rsidP="005E47AD">
      <w:pPr>
        <w:tabs>
          <w:tab w:val="left" w:pos="1186"/>
        </w:tabs>
        <w:rPr>
          <w:rFonts w:ascii="Arial" w:eastAsia="Calibri" w:hAnsi="Arial" w:cs="Arial"/>
          <w:sz w:val="22"/>
          <w:szCs w:val="22"/>
          <w:lang w:val="es-MX"/>
        </w:rPr>
      </w:pPr>
    </w:p>
    <w:p w14:paraId="50ACCCFD" w14:textId="6E4D5247" w:rsidR="005E47AD" w:rsidRDefault="005E47AD" w:rsidP="005E47AD">
      <w:pPr>
        <w:tabs>
          <w:tab w:val="left" w:pos="1186"/>
        </w:tabs>
        <w:rPr>
          <w:rFonts w:ascii="Arial" w:eastAsia="Calibri" w:hAnsi="Arial" w:cs="Arial"/>
          <w:b/>
          <w:sz w:val="22"/>
          <w:szCs w:val="22"/>
        </w:rPr>
      </w:pPr>
      <w:r w:rsidRPr="00695883">
        <w:rPr>
          <w:rFonts w:ascii="Arial" w:eastAsia="Calibri" w:hAnsi="Arial" w:cs="Arial"/>
          <w:b/>
          <w:sz w:val="22"/>
          <w:szCs w:val="22"/>
          <w:lang w:val="es-MX"/>
        </w:rPr>
        <w:t xml:space="preserve">2.8 </w:t>
      </w:r>
      <w:r w:rsidRPr="00695883">
        <w:rPr>
          <w:rFonts w:ascii="Arial" w:eastAsia="Calibri" w:hAnsi="Arial" w:cs="Arial"/>
          <w:b/>
          <w:sz w:val="22"/>
          <w:szCs w:val="22"/>
        </w:rPr>
        <w:t>ANALISIS DE LA DEMANDA</w:t>
      </w:r>
    </w:p>
    <w:p w14:paraId="275A65FB" w14:textId="52070F25" w:rsidR="001359DE" w:rsidRDefault="001359DE" w:rsidP="005E47AD">
      <w:pPr>
        <w:tabs>
          <w:tab w:val="left" w:pos="1186"/>
        </w:tabs>
        <w:rPr>
          <w:rFonts w:ascii="Arial" w:eastAsia="Calibri" w:hAnsi="Arial" w:cs="Arial"/>
          <w:b/>
          <w:sz w:val="22"/>
          <w:szCs w:val="22"/>
        </w:rPr>
      </w:pPr>
    </w:p>
    <w:p w14:paraId="73DCEAC9" w14:textId="7D2813E2" w:rsidR="001359DE" w:rsidRDefault="001359DE" w:rsidP="005E47AD">
      <w:pPr>
        <w:tabs>
          <w:tab w:val="left" w:pos="1186"/>
        </w:tabs>
        <w:rPr>
          <w:rFonts w:ascii="Arial" w:eastAsia="Calibri" w:hAnsi="Arial" w:cs="Arial"/>
          <w:b/>
          <w:sz w:val="22"/>
          <w:szCs w:val="22"/>
        </w:rPr>
      </w:pPr>
    </w:p>
    <w:p w14:paraId="058FB07A" w14:textId="77777777" w:rsidR="001359DE" w:rsidRPr="00695883" w:rsidRDefault="001359DE" w:rsidP="005E47AD">
      <w:pPr>
        <w:tabs>
          <w:tab w:val="left" w:pos="1186"/>
        </w:tabs>
        <w:rPr>
          <w:rFonts w:ascii="Arial" w:eastAsia="Calibri" w:hAnsi="Arial" w:cs="Arial"/>
          <w:b/>
          <w:sz w:val="22"/>
          <w:szCs w:val="22"/>
        </w:rPr>
      </w:pPr>
    </w:p>
    <w:p w14:paraId="1040DC75" w14:textId="571A411B" w:rsidR="005E47AD" w:rsidRPr="00695883" w:rsidRDefault="005E47AD" w:rsidP="005E47AD">
      <w:pPr>
        <w:tabs>
          <w:tab w:val="left" w:pos="1186"/>
        </w:tabs>
        <w:rPr>
          <w:rFonts w:ascii="Arial" w:eastAsia="Calibri" w:hAnsi="Arial" w:cs="Arial"/>
          <w:sz w:val="22"/>
          <w:szCs w:val="22"/>
        </w:rPr>
      </w:pPr>
      <w:r w:rsidRPr="00695883">
        <w:rPr>
          <w:rFonts w:ascii="Arial" w:eastAsia="Calibri" w:hAnsi="Arial" w:cs="Arial"/>
          <w:sz w:val="22"/>
          <w:szCs w:val="22"/>
        </w:rPr>
        <w:t xml:space="preserve">En este análisis se ha tomado un referente histórico </w:t>
      </w:r>
      <w:proofErr w:type="gramStart"/>
      <w:r w:rsidRPr="00695883">
        <w:rPr>
          <w:rFonts w:ascii="Arial" w:eastAsia="Calibri" w:hAnsi="Arial" w:cs="Arial"/>
          <w:sz w:val="22"/>
          <w:szCs w:val="22"/>
        </w:rPr>
        <w:t>de</w:t>
      </w:r>
      <w:r w:rsidR="00B247D6">
        <w:rPr>
          <w:rFonts w:ascii="Arial" w:eastAsia="Calibri" w:hAnsi="Arial" w:cs="Arial"/>
          <w:sz w:val="22"/>
          <w:szCs w:val="22"/>
        </w:rPr>
        <w:t>l</w:t>
      </w:r>
      <w:r w:rsidRPr="00695883">
        <w:rPr>
          <w:rFonts w:ascii="Arial" w:eastAsia="Calibri" w:hAnsi="Arial" w:cs="Arial"/>
          <w:sz w:val="22"/>
          <w:szCs w:val="22"/>
        </w:rPr>
        <w:t xml:space="preserve"> el año</w:t>
      </w:r>
      <w:proofErr w:type="gramEnd"/>
      <w:r w:rsidRPr="00695883">
        <w:rPr>
          <w:rFonts w:ascii="Arial" w:eastAsia="Calibri" w:hAnsi="Arial" w:cs="Arial"/>
          <w:sz w:val="22"/>
          <w:szCs w:val="22"/>
        </w:rPr>
        <w:t xml:space="preserve"> 202</w:t>
      </w:r>
      <w:r w:rsidR="00B247D6">
        <w:rPr>
          <w:rFonts w:ascii="Arial" w:eastAsia="Calibri" w:hAnsi="Arial" w:cs="Arial"/>
          <w:sz w:val="22"/>
          <w:szCs w:val="22"/>
        </w:rPr>
        <w:t>2</w:t>
      </w:r>
      <w:r w:rsidRPr="00695883">
        <w:rPr>
          <w:rFonts w:ascii="Arial" w:eastAsia="Calibri" w:hAnsi="Arial" w:cs="Arial"/>
          <w:sz w:val="22"/>
          <w:szCs w:val="22"/>
        </w:rPr>
        <w:t>, como resultado de ello, a continuación, se relacionan los procesos contractuales que ha suscrito el municipio relacionados con el servicio que se pretende adquirir.</w:t>
      </w:r>
    </w:p>
    <w:p w14:paraId="0BE86F96" w14:textId="77777777" w:rsidR="009252BF" w:rsidRPr="00695883" w:rsidRDefault="009252BF" w:rsidP="005E47AD">
      <w:pPr>
        <w:tabs>
          <w:tab w:val="left" w:pos="1186"/>
        </w:tabs>
        <w:rPr>
          <w:rFonts w:ascii="Arial" w:eastAsia="Calibri" w:hAnsi="Arial" w:cs="Arial"/>
          <w:sz w:val="22"/>
          <w:szCs w:val="22"/>
        </w:rPr>
      </w:pPr>
    </w:p>
    <w:p w14:paraId="2356201D" w14:textId="77777777" w:rsidR="005E47AD" w:rsidRPr="00695883" w:rsidRDefault="005E47AD" w:rsidP="005E47AD">
      <w:pPr>
        <w:rPr>
          <w:rFonts w:ascii="Arial" w:eastAsia="Calibri" w:hAnsi="Arial" w:cs="Arial"/>
          <w:sz w:val="22"/>
          <w:szCs w:val="22"/>
        </w:rPr>
      </w:pPr>
    </w:p>
    <w:tbl>
      <w:tblPr>
        <w:tblW w:w="8210" w:type="dxa"/>
        <w:jc w:val="center"/>
        <w:tblLayout w:type="fixed"/>
        <w:tblCellMar>
          <w:left w:w="70" w:type="dxa"/>
          <w:right w:w="70" w:type="dxa"/>
        </w:tblCellMar>
        <w:tblLook w:val="04A0" w:firstRow="1" w:lastRow="0" w:firstColumn="1" w:lastColumn="0" w:noHBand="0" w:noVBand="1"/>
      </w:tblPr>
      <w:tblGrid>
        <w:gridCol w:w="1946"/>
        <w:gridCol w:w="3229"/>
        <w:gridCol w:w="3035"/>
      </w:tblGrid>
      <w:tr w:rsidR="005E47AD" w:rsidRPr="00695883" w14:paraId="70A899DE" w14:textId="77777777" w:rsidTr="00805663">
        <w:trPr>
          <w:trHeight w:val="272"/>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A1AC76F" w14:textId="77777777" w:rsidR="005E47AD" w:rsidRPr="00695883" w:rsidRDefault="005E47AD" w:rsidP="00805663">
            <w:pPr>
              <w:jc w:val="center"/>
              <w:rPr>
                <w:rFonts w:ascii="Arial" w:hAnsi="Arial" w:cs="Arial"/>
                <w:bCs/>
                <w:sz w:val="22"/>
                <w:szCs w:val="22"/>
                <w:lang w:val="es-CO" w:eastAsia="es-CO"/>
              </w:rPr>
            </w:pPr>
            <w:r w:rsidRPr="00695883">
              <w:rPr>
                <w:rFonts w:ascii="Arial" w:hAnsi="Arial" w:cs="Arial"/>
                <w:bCs/>
                <w:sz w:val="22"/>
                <w:szCs w:val="22"/>
                <w:lang w:val="es-CO" w:eastAsia="es-CO"/>
              </w:rPr>
              <w:t>No. CONTRATO</w:t>
            </w:r>
          </w:p>
        </w:tc>
        <w:tc>
          <w:tcPr>
            <w:tcW w:w="3229" w:type="dxa"/>
            <w:tcBorders>
              <w:top w:val="single" w:sz="4" w:space="0" w:color="auto"/>
              <w:left w:val="nil"/>
              <w:bottom w:val="single" w:sz="4" w:space="0" w:color="auto"/>
              <w:right w:val="single" w:sz="4" w:space="0" w:color="auto"/>
            </w:tcBorders>
            <w:shd w:val="clear" w:color="auto" w:fill="auto"/>
          </w:tcPr>
          <w:p w14:paraId="3061D16E" w14:textId="3D1A03EB" w:rsidR="005E47AD" w:rsidRPr="00695883" w:rsidRDefault="005E47AD" w:rsidP="00805663">
            <w:pPr>
              <w:jc w:val="center"/>
              <w:rPr>
                <w:rFonts w:ascii="Arial" w:hAnsi="Arial" w:cs="Arial"/>
                <w:bCs/>
                <w:sz w:val="22"/>
                <w:szCs w:val="22"/>
                <w:lang w:val="es-CO" w:eastAsia="es-CO"/>
              </w:rPr>
            </w:pPr>
            <w:r w:rsidRPr="00695883">
              <w:rPr>
                <w:rFonts w:ascii="Arial" w:eastAsia="Tahoma" w:hAnsi="Arial" w:cs="Arial"/>
                <w:sz w:val="22"/>
                <w:szCs w:val="22"/>
              </w:rPr>
              <w:t>110.10.01.0</w:t>
            </w:r>
            <w:r w:rsidR="00E50E83" w:rsidRPr="00695883">
              <w:rPr>
                <w:rFonts w:ascii="Arial" w:eastAsia="Tahoma" w:hAnsi="Arial" w:cs="Arial"/>
                <w:sz w:val="22"/>
                <w:szCs w:val="22"/>
              </w:rPr>
              <w:t>1</w:t>
            </w:r>
            <w:r w:rsidR="009E27D0">
              <w:rPr>
                <w:rFonts w:ascii="Arial" w:eastAsia="Tahoma" w:hAnsi="Arial" w:cs="Arial"/>
                <w:sz w:val="22"/>
                <w:szCs w:val="22"/>
              </w:rPr>
              <w:t>61</w:t>
            </w:r>
            <w:r w:rsidR="008E4A95" w:rsidRPr="00695883">
              <w:rPr>
                <w:rFonts w:ascii="Arial" w:eastAsia="Tahoma" w:hAnsi="Arial" w:cs="Arial"/>
                <w:sz w:val="22"/>
                <w:szCs w:val="22"/>
              </w:rPr>
              <w:t>-202</w:t>
            </w:r>
            <w:r w:rsidR="009E27D0">
              <w:rPr>
                <w:rFonts w:ascii="Arial" w:eastAsia="Tahoma" w:hAnsi="Arial" w:cs="Arial"/>
                <w:sz w:val="22"/>
                <w:szCs w:val="22"/>
              </w:rPr>
              <w:t>2</w:t>
            </w:r>
          </w:p>
        </w:tc>
        <w:tc>
          <w:tcPr>
            <w:tcW w:w="3035" w:type="dxa"/>
            <w:tcBorders>
              <w:top w:val="single" w:sz="4" w:space="0" w:color="auto"/>
              <w:left w:val="nil"/>
              <w:bottom w:val="single" w:sz="4" w:space="0" w:color="auto"/>
              <w:right w:val="single" w:sz="4" w:space="0" w:color="auto"/>
            </w:tcBorders>
            <w:shd w:val="clear" w:color="auto" w:fill="auto"/>
            <w:vAlign w:val="center"/>
          </w:tcPr>
          <w:p w14:paraId="33AC3637" w14:textId="5D397A25" w:rsidR="005E47AD" w:rsidRPr="00695883" w:rsidRDefault="005E47AD" w:rsidP="00805663">
            <w:pPr>
              <w:jc w:val="center"/>
              <w:rPr>
                <w:rFonts w:ascii="Arial" w:hAnsi="Arial" w:cs="Arial"/>
                <w:bCs/>
                <w:sz w:val="22"/>
                <w:szCs w:val="22"/>
                <w:lang w:val="es-CO" w:eastAsia="es-CO"/>
              </w:rPr>
            </w:pPr>
            <w:r w:rsidRPr="00695883">
              <w:rPr>
                <w:rFonts w:ascii="Arial" w:hAnsi="Arial" w:cs="Arial"/>
                <w:sz w:val="22"/>
                <w:szCs w:val="22"/>
              </w:rPr>
              <w:t>110.</w:t>
            </w:r>
            <w:r w:rsidR="00864F70" w:rsidRPr="00695883">
              <w:rPr>
                <w:rFonts w:ascii="Arial" w:hAnsi="Arial" w:cs="Arial"/>
                <w:sz w:val="22"/>
                <w:szCs w:val="22"/>
              </w:rPr>
              <w:t>10.01</w:t>
            </w:r>
            <w:r w:rsidRPr="00695883">
              <w:rPr>
                <w:rFonts w:ascii="Arial" w:hAnsi="Arial" w:cs="Arial"/>
                <w:sz w:val="22"/>
                <w:szCs w:val="22"/>
              </w:rPr>
              <w:t>.00</w:t>
            </w:r>
            <w:r w:rsidR="00864F70" w:rsidRPr="00695883">
              <w:rPr>
                <w:rFonts w:ascii="Arial" w:hAnsi="Arial" w:cs="Arial"/>
                <w:sz w:val="22"/>
                <w:szCs w:val="22"/>
              </w:rPr>
              <w:t>2</w:t>
            </w:r>
            <w:r w:rsidR="00086FA1">
              <w:rPr>
                <w:rFonts w:ascii="Arial" w:hAnsi="Arial" w:cs="Arial"/>
                <w:sz w:val="22"/>
                <w:szCs w:val="22"/>
              </w:rPr>
              <w:t>6</w:t>
            </w:r>
            <w:r w:rsidR="00864F70" w:rsidRPr="00695883">
              <w:rPr>
                <w:rFonts w:ascii="Arial" w:hAnsi="Arial" w:cs="Arial"/>
                <w:sz w:val="22"/>
                <w:szCs w:val="22"/>
              </w:rPr>
              <w:t xml:space="preserve"> - </w:t>
            </w:r>
            <w:r w:rsidRPr="00695883">
              <w:rPr>
                <w:rFonts w:ascii="Arial" w:hAnsi="Arial" w:cs="Arial"/>
                <w:sz w:val="22"/>
                <w:szCs w:val="22"/>
              </w:rPr>
              <w:t>202</w:t>
            </w:r>
            <w:r w:rsidR="00E50E83" w:rsidRPr="00695883">
              <w:rPr>
                <w:rFonts w:ascii="Arial" w:hAnsi="Arial" w:cs="Arial"/>
                <w:sz w:val="22"/>
                <w:szCs w:val="22"/>
              </w:rPr>
              <w:t>2</w:t>
            </w:r>
          </w:p>
        </w:tc>
      </w:tr>
      <w:tr w:rsidR="005E47AD" w:rsidRPr="00695883" w14:paraId="1464DA67"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F23DB34" w14:textId="77777777" w:rsidR="005E47AD" w:rsidRPr="00695883" w:rsidRDefault="005E47AD" w:rsidP="00805663">
            <w:pPr>
              <w:jc w:val="center"/>
              <w:rPr>
                <w:rFonts w:ascii="Arial" w:hAnsi="Arial" w:cs="Arial"/>
                <w:sz w:val="22"/>
                <w:szCs w:val="22"/>
                <w:lang w:val="es-CO" w:eastAsia="es-CO"/>
              </w:rPr>
            </w:pPr>
            <w:r w:rsidRPr="00695883">
              <w:rPr>
                <w:rFonts w:ascii="Arial" w:hAnsi="Arial" w:cs="Arial"/>
                <w:sz w:val="22"/>
                <w:szCs w:val="22"/>
                <w:lang w:val="es-CO" w:eastAsia="es-CO"/>
              </w:rPr>
              <w:t>OBJETO</w:t>
            </w:r>
          </w:p>
        </w:tc>
        <w:tc>
          <w:tcPr>
            <w:tcW w:w="3229" w:type="dxa"/>
            <w:tcBorders>
              <w:top w:val="single" w:sz="4" w:space="0" w:color="auto"/>
              <w:left w:val="nil"/>
              <w:bottom w:val="single" w:sz="4" w:space="0" w:color="auto"/>
              <w:right w:val="single" w:sz="4" w:space="0" w:color="auto"/>
            </w:tcBorders>
            <w:shd w:val="clear" w:color="auto" w:fill="auto"/>
            <w:vAlign w:val="center"/>
          </w:tcPr>
          <w:p w14:paraId="6D9D0F9D" w14:textId="191C072B" w:rsidR="005E47AD" w:rsidRPr="009252BF" w:rsidRDefault="009E27D0" w:rsidP="00805663">
            <w:pPr>
              <w:spacing w:after="300"/>
              <w:rPr>
                <w:rFonts w:ascii="Arial" w:hAnsi="Arial" w:cs="Arial"/>
                <w:color w:val="000000"/>
                <w:sz w:val="22"/>
                <w:szCs w:val="22"/>
                <w:highlight w:val="yellow"/>
              </w:rPr>
            </w:pPr>
            <w:r w:rsidRPr="009E27D0">
              <w:rPr>
                <w:rFonts w:ascii="Arial" w:hAnsi="Arial" w:cs="Arial"/>
                <w:color w:val="000000"/>
                <w:sz w:val="22"/>
                <w:szCs w:val="22"/>
              </w:rPr>
              <w:t>CONTRATAR LA PRESTACION DE SERVICIOS PARA DESARROLLAR, FORTALECER EL MANEJO Y DIRECCIONAMIENTO DEL AREA DE PRENSA Y COMUNICACIONES PARA LA DIFUSION DE MENSAJES INSTITUCIONALES DE LA ENTIDAD CON EL FIN DE LOGRAR UNA COMUNICACION EFICAZ CON LA CIUDADANFA DEL MUNICIPIO DE AHTO COROZALCASANARE.</w:t>
            </w:r>
          </w:p>
        </w:tc>
        <w:tc>
          <w:tcPr>
            <w:tcW w:w="3035" w:type="dxa"/>
            <w:tcBorders>
              <w:top w:val="single" w:sz="4" w:space="0" w:color="auto"/>
              <w:left w:val="nil"/>
              <w:bottom w:val="single" w:sz="4" w:space="0" w:color="auto"/>
              <w:right w:val="single" w:sz="4" w:space="0" w:color="auto"/>
            </w:tcBorders>
            <w:shd w:val="clear" w:color="auto" w:fill="auto"/>
            <w:vAlign w:val="center"/>
          </w:tcPr>
          <w:p w14:paraId="3D6CDCF1" w14:textId="32C857EF" w:rsidR="005E47AD" w:rsidRPr="009252BF" w:rsidRDefault="00086FA1" w:rsidP="00805663">
            <w:pPr>
              <w:pStyle w:val="TableParagraph"/>
              <w:spacing w:before="117"/>
              <w:jc w:val="both"/>
              <w:rPr>
                <w:highlight w:val="yellow"/>
                <w:lang w:val="es-ES_tradnl" w:eastAsia="es-CO"/>
              </w:rPr>
            </w:pPr>
            <w:r w:rsidRPr="00086FA1">
              <w:rPr>
                <w:lang w:val="es-ES_tradnl" w:eastAsia="es-CO"/>
              </w:rPr>
              <w:t>REALIZAR EL CUBRIMIENTO Y LA DIVULGACION OPORTUNA DE LOS AVANCES DE LAS ACCIONES MAS RELEVANTES QUE SE EJECUTAN EN CUMPLIMIENTO DEL PLAN DE DESARROLLO DEL MUNICIPIO DE HATO COROZAL A TRAVES DE LOS MEDIOS DE COMUNICACION PARA QUE LA COMUNIDAD PERMANEZCA INFORMADA.</w:t>
            </w:r>
          </w:p>
        </w:tc>
      </w:tr>
      <w:tr w:rsidR="005E47AD" w:rsidRPr="00695883" w14:paraId="414D1AEE"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C1B5484" w14:textId="77777777" w:rsidR="005E47AD" w:rsidRPr="00695883" w:rsidRDefault="005E47AD" w:rsidP="00805663">
            <w:pPr>
              <w:jc w:val="center"/>
              <w:rPr>
                <w:rFonts w:ascii="Arial" w:hAnsi="Arial" w:cs="Arial"/>
                <w:bCs/>
                <w:sz w:val="22"/>
                <w:szCs w:val="22"/>
                <w:lang w:val="es-CO" w:eastAsia="es-CO"/>
              </w:rPr>
            </w:pPr>
            <w:r w:rsidRPr="00695883">
              <w:rPr>
                <w:rFonts w:ascii="Arial" w:hAnsi="Arial" w:cs="Arial"/>
                <w:bCs/>
                <w:sz w:val="22"/>
                <w:szCs w:val="22"/>
                <w:lang w:val="es-CO" w:eastAsia="es-CO"/>
              </w:rPr>
              <w:t xml:space="preserve"> VALOR PRESUPUESTAL </w:t>
            </w:r>
          </w:p>
        </w:tc>
        <w:tc>
          <w:tcPr>
            <w:tcW w:w="3229" w:type="dxa"/>
            <w:tcBorders>
              <w:top w:val="single" w:sz="4" w:space="0" w:color="auto"/>
              <w:left w:val="nil"/>
              <w:bottom w:val="single" w:sz="4" w:space="0" w:color="auto"/>
              <w:right w:val="single" w:sz="4" w:space="0" w:color="auto"/>
            </w:tcBorders>
            <w:shd w:val="clear" w:color="auto" w:fill="auto"/>
            <w:vAlign w:val="center"/>
          </w:tcPr>
          <w:p w14:paraId="3F864783" w14:textId="50B74CB1" w:rsidR="005E47AD" w:rsidRPr="009E27D0" w:rsidRDefault="005E47AD" w:rsidP="00805663">
            <w:pPr>
              <w:jc w:val="center"/>
              <w:rPr>
                <w:rFonts w:ascii="Arial" w:hAnsi="Arial" w:cs="Arial"/>
                <w:sz w:val="22"/>
                <w:szCs w:val="22"/>
                <w:lang w:val="es-CO" w:eastAsia="es-CO"/>
              </w:rPr>
            </w:pPr>
            <w:r w:rsidRPr="009E27D0">
              <w:rPr>
                <w:rFonts w:ascii="Arial" w:hAnsi="Arial" w:cs="Arial"/>
                <w:sz w:val="22"/>
                <w:szCs w:val="22"/>
                <w:lang w:val="es-CO" w:eastAsia="es-CO"/>
              </w:rPr>
              <w:t xml:space="preserve">$ </w:t>
            </w:r>
            <w:r w:rsidR="005D2EA8" w:rsidRPr="009E27D0">
              <w:rPr>
                <w:rFonts w:ascii="Arial" w:hAnsi="Arial" w:cs="Arial"/>
                <w:sz w:val="22"/>
                <w:szCs w:val="22"/>
                <w:lang w:val="es-CO" w:eastAsia="es-CO"/>
              </w:rPr>
              <w:t>10.</w:t>
            </w:r>
            <w:r w:rsidR="009E27D0" w:rsidRPr="009E27D0">
              <w:rPr>
                <w:rFonts w:ascii="Arial" w:hAnsi="Arial" w:cs="Arial"/>
                <w:sz w:val="22"/>
                <w:szCs w:val="22"/>
                <w:lang w:val="es-CO" w:eastAsia="es-CO"/>
              </w:rPr>
              <w:t>0</w:t>
            </w:r>
            <w:r w:rsidR="005D2EA8" w:rsidRPr="009E27D0">
              <w:rPr>
                <w:rFonts w:ascii="Arial" w:hAnsi="Arial" w:cs="Arial"/>
                <w:sz w:val="22"/>
                <w:szCs w:val="22"/>
                <w:lang w:val="es-CO" w:eastAsia="es-CO"/>
              </w:rPr>
              <w:t>00.000</w:t>
            </w:r>
          </w:p>
        </w:tc>
        <w:tc>
          <w:tcPr>
            <w:tcW w:w="3035" w:type="dxa"/>
            <w:tcBorders>
              <w:top w:val="single" w:sz="4" w:space="0" w:color="auto"/>
              <w:left w:val="nil"/>
              <w:bottom w:val="single" w:sz="4" w:space="0" w:color="auto"/>
              <w:right w:val="single" w:sz="4" w:space="0" w:color="auto"/>
            </w:tcBorders>
            <w:shd w:val="clear" w:color="auto" w:fill="auto"/>
            <w:vAlign w:val="center"/>
          </w:tcPr>
          <w:p w14:paraId="1D72344C" w14:textId="22708B69" w:rsidR="005E47AD" w:rsidRPr="009E27D0" w:rsidRDefault="005E47AD" w:rsidP="00805663">
            <w:pPr>
              <w:jc w:val="center"/>
              <w:rPr>
                <w:rFonts w:ascii="Arial" w:hAnsi="Arial" w:cs="Arial"/>
                <w:sz w:val="22"/>
                <w:szCs w:val="22"/>
                <w:lang w:val="es-CO" w:eastAsia="es-CO"/>
              </w:rPr>
            </w:pPr>
            <w:r w:rsidRPr="009E27D0">
              <w:rPr>
                <w:rFonts w:ascii="Arial" w:hAnsi="Arial" w:cs="Arial"/>
                <w:sz w:val="22"/>
                <w:szCs w:val="22"/>
                <w:lang w:val="es-CO" w:eastAsia="es-CO"/>
              </w:rPr>
              <w:t xml:space="preserve">$ </w:t>
            </w:r>
            <w:r w:rsidR="00086FA1" w:rsidRPr="009E27D0">
              <w:rPr>
                <w:rFonts w:ascii="Arial" w:eastAsia="Tahoma" w:hAnsi="Arial" w:cs="Arial"/>
                <w:sz w:val="22"/>
                <w:szCs w:val="22"/>
              </w:rPr>
              <w:t>15.000.000</w:t>
            </w:r>
          </w:p>
        </w:tc>
      </w:tr>
      <w:tr w:rsidR="005E47AD" w:rsidRPr="00695883" w14:paraId="67F8B17B"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60EF5B3" w14:textId="77777777" w:rsidR="005E47AD" w:rsidRPr="00695883" w:rsidRDefault="005E47AD" w:rsidP="00805663">
            <w:pPr>
              <w:jc w:val="center"/>
              <w:rPr>
                <w:rFonts w:ascii="Arial" w:hAnsi="Arial" w:cs="Arial"/>
                <w:bCs/>
                <w:sz w:val="22"/>
                <w:szCs w:val="22"/>
                <w:lang w:val="es-CO" w:eastAsia="es-CO"/>
              </w:rPr>
            </w:pPr>
            <w:r w:rsidRPr="00695883">
              <w:rPr>
                <w:rFonts w:ascii="Arial" w:hAnsi="Arial" w:cs="Arial"/>
                <w:bCs/>
                <w:sz w:val="22"/>
                <w:szCs w:val="22"/>
                <w:lang w:val="es-CO" w:eastAsia="es-CO"/>
              </w:rPr>
              <w:t>FORMA DE PAGO</w:t>
            </w:r>
          </w:p>
        </w:tc>
        <w:tc>
          <w:tcPr>
            <w:tcW w:w="3229" w:type="dxa"/>
            <w:tcBorders>
              <w:top w:val="single" w:sz="4" w:space="0" w:color="auto"/>
              <w:left w:val="nil"/>
              <w:bottom w:val="single" w:sz="4" w:space="0" w:color="auto"/>
              <w:right w:val="single" w:sz="4" w:space="0" w:color="auto"/>
            </w:tcBorders>
            <w:shd w:val="clear" w:color="auto" w:fill="auto"/>
            <w:vAlign w:val="center"/>
          </w:tcPr>
          <w:p w14:paraId="46F4BAAE" w14:textId="7E7BD9F1" w:rsidR="005E47AD" w:rsidRPr="00695883" w:rsidRDefault="008E4A95" w:rsidP="00940492">
            <w:pPr>
              <w:rPr>
                <w:rFonts w:ascii="Arial" w:hAnsi="Arial" w:cs="Arial"/>
                <w:sz w:val="22"/>
                <w:szCs w:val="22"/>
                <w:lang w:val="es-CO" w:eastAsia="es-CO"/>
              </w:rPr>
            </w:pPr>
            <w:r w:rsidRPr="00695883">
              <w:rPr>
                <w:rFonts w:ascii="Arial" w:hAnsi="Arial" w:cs="Arial"/>
                <w:sz w:val="22"/>
                <w:szCs w:val="22"/>
                <w:lang w:val="es-CO" w:eastAsia="es-CO"/>
              </w:rPr>
              <w:t xml:space="preserve">                </w:t>
            </w:r>
            <w:r w:rsidR="009E27D0">
              <w:rPr>
                <w:rFonts w:ascii="Arial" w:hAnsi="Arial" w:cs="Arial"/>
                <w:sz w:val="22"/>
                <w:szCs w:val="22"/>
                <w:lang w:val="es-CO" w:eastAsia="es-CO"/>
              </w:rPr>
              <w:t>Cuatro</w:t>
            </w:r>
            <w:r w:rsidR="005E47AD" w:rsidRPr="00695883">
              <w:rPr>
                <w:rFonts w:ascii="Arial" w:hAnsi="Arial" w:cs="Arial"/>
                <w:sz w:val="22"/>
                <w:szCs w:val="22"/>
                <w:lang w:val="es-CO" w:eastAsia="es-CO"/>
              </w:rPr>
              <w:t xml:space="preserve"> (</w:t>
            </w:r>
            <w:r w:rsidRPr="00695883">
              <w:rPr>
                <w:rFonts w:ascii="Arial" w:hAnsi="Arial" w:cs="Arial"/>
                <w:sz w:val="22"/>
                <w:szCs w:val="22"/>
                <w:lang w:val="es-CO" w:eastAsia="es-CO"/>
              </w:rPr>
              <w:t>0</w:t>
            </w:r>
            <w:r w:rsidR="009E27D0">
              <w:rPr>
                <w:rFonts w:ascii="Arial" w:hAnsi="Arial" w:cs="Arial"/>
                <w:sz w:val="22"/>
                <w:szCs w:val="22"/>
                <w:lang w:val="es-CO" w:eastAsia="es-CO"/>
              </w:rPr>
              <w:t>4</w:t>
            </w:r>
            <w:r w:rsidR="005E47AD" w:rsidRPr="00695883">
              <w:rPr>
                <w:rFonts w:ascii="Arial" w:hAnsi="Arial" w:cs="Arial"/>
                <w:sz w:val="22"/>
                <w:szCs w:val="22"/>
                <w:lang w:val="es-CO" w:eastAsia="es-CO"/>
              </w:rPr>
              <w:t>) pago</w:t>
            </w:r>
            <w:r w:rsidR="00940492" w:rsidRPr="00695883">
              <w:rPr>
                <w:rFonts w:ascii="Arial" w:hAnsi="Arial" w:cs="Arial"/>
                <w:sz w:val="22"/>
                <w:szCs w:val="22"/>
                <w:lang w:val="es-CO" w:eastAsia="es-CO"/>
              </w:rPr>
              <w:t>.</w:t>
            </w:r>
          </w:p>
        </w:tc>
        <w:tc>
          <w:tcPr>
            <w:tcW w:w="3035" w:type="dxa"/>
            <w:tcBorders>
              <w:top w:val="single" w:sz="4" w:space="0" w:color="auto"/>
              <w:left w:val="nil"/>
              <w:bottom w:val="single" w:sz="4" w:space="0" w:color="auto"/>
              <w:right w:val="single" w:sz="4" w:space="0" w:color="auto"/>
            </w:tcBorders>
            <w:shd w:val="clear" w:color="auto" w:fill="auto"/>
            <w:vAlign w:val="center"/>
          </w:tcPr>
          <w:p w14:paraId="35AA7935" w14:textId="397AD82B" w:rsidR="005E47AD" w:rsidRPr="00695883" w:rsidRDefault="00E50E83" w:rsidP="00805663">
            <w:pPr>
              <w:rPr>
                <w:rFonts w:ascii="Arial" w:hAnsi="Arial" w:cs="Arial"/>
                <w:sz w:val="22"/>
                <w:szCs w:val="22"/>
                <w:lang w:val="es-CO" w:eastAsia="es-CO"/>
              </w:rPr>
            </w:pPr>
            <w:r w:rsidRPr="00695883">
              <w:rPr>
                <w:rFonts w:ascii="Arial" w:hAnsi="Arial" w:cs="Arial"/>
                <w:sz w:val="22"/>
                <w:szCs w:val="22"/>
                <w:lang w:val="es-CO" w:eastAsia="es-CO"/>
              </w:rPr>
              <w:t xml:space="preserve">           </w:t>
            </w:r>
            <w:r w:rsidR="00086FA1">
              <w:rPr>
                <w:rFonts w:ascii="Arial" w:hAnsi="Arial" w:cs="Arial"/>
                <w:sz w:val="22"/>
                <w:szCs w:val="22"/>
                <w:lang w:val="es-CO" w:eastAsia="es-CO"/>
              </w:rPr>
              <w:t>Seis</w:t>
            </w:r>
            <w:r w:rsidRPr="00695883">
              <w:rPr>
                <w:rFonts w:ascii="Arial" w:hAnsi="Arial" w:cs="Arial"/>
                <w:sz w:val="22"/>
                <w:szCs w:val="22"/>
                <w:lang w:val="es-CO" w:eastAsia="es-CO"/>
              </w:rPr>
              <w:t xml:space="preserve"> (</w:t>
            </w:r>
            <w:r w:rsidR="00086FA1">
              <w:rPr>
                <w:rFonts w:ascii="Arial" w:hAnsi="Arial" w:cs="Arial"/>
                <w:sz w:val="22"/>
                <w:szCs w:val="22"/>
                <w:lang w:val="es-CO" w:eastAsia="es-CO"/>
              </w:rPr>
              <w:t>06</w:t>
            </w:r>
            <w:r w:rsidRPr="00695883">
              <w:rPr>
                <w:rFonts w:ascii="Arial" w:hAnsi="Arial" w:cs="Arial"/>
                <w:sz w:val="22"/>
                <w:szCs w:val="22"/>
                <w:lang w:val="es-CO" w:eastAsia="es-CO"/>
              </w:rPr>
              <w:t>) meses</w:t>
            </w:r>
          </w:p>
        </w:tc>
      </w:tr>
      <w:tr w:rsidR="005E47AD" w:rsidRPr="00695883" w14:paraId="5A2EBD56"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DA39C" w14:textId="77777777" w:rsidR="005E47AD" w:rsidRPr="00695883" w:rsidRDefault="005E47AD" w:rsidP="00805663">
            <w:pPr>
              <w:jc w:val="center"/>
              <w:rPr>
                <w:rFonts w:ascii="Arial" w:hAnsi="Arial" w:cs="Arial"/>
                <w:bCs/>
                <w:sz w:val="22"/>
                <w:szCs w:val="22"/>
                <w:lang w:val="es-CO" w:eastAsia="es-CO"/>
              </w:rPr>
            </w:pPr>
            <w:r w:rsidRPr="00695883">
              <w:rPr>
                <w:rFonts w:ascii="Arial" w:hAnsi="Arial" w:cs="Arial"/>
                <w:bCs/>
                <w:sz w:val="22"/>
                <w:szCs w:val="22"/>
                <w:lang w:val="es-CO" w:eastAsia="es-CO"/>
              </w:rPr>
              <w:t>No DE PROPONENTES PARTICIPANTES</w:t>
            </w:r>
          </w:p>
        </w:tc>
        <w:tc>
          <w:tcPr>
            <w:tcW w:w="3229" w:type="dxa"/>
            <w:tcBorders>
              <w:top w:val="single" w:sz="4" w:space="0" w:color="auto"/>
              <w:left w:val="nil"/>
              <w:bottom w:val="single" w:sz="4" w:space="0" w:color="auto"/>
              <w:right w:val="single" w:sz="4" w:space="0" w:color="auto"/>
            </w:tcBorders>
            <w:shd w:val="clear" w:color="auto" w:fill="auto"/>
            <w:vAlign w:val="center"/>
          </w:tcPr>
          <w:p w14:paraId="683A6F09" w14:textId="77777777" w:rsidR="005E47AD" w:rsidRPr="00695883" w:rsidRDefault="005E47AD" w:rsidP="00805663">
            <w:pPr>
              <w:jc w:val="center"/>
              <w:rPr>
                <w:rFonts w:ascii="Arial" w:hAnsi="Arial" w:cs="Arial"/>
                <w:sz w:val="22"/>
                <w:szCs w:val="22"/>
                <w:lang w:val="es-CO" w:eastAsia="es-CO"/>
              </w:rPr>
            </w:pPr>
            <w:r w:rsidRPr="00695883">
              <w:rPr>
                <w:rFonts w:ascii="Arial" w:hAnsi="Arial" w:cs="Arial"/>
                <w:sz w:val="22"/>
                <w:szCs w:val="22"/>
                <w:lang w:val="es-CO" w:eastAsia="es-CO"/>
              </w:rPr>
              <w:t xml:space="preserve">Uno (1) </w:t>
            </w:r>
          </w:p>
        </w:tc>
        <w:tc>
          <w:tcPr>
            <w:tcW w:w="3035" w:type="dxa"/>
            <w:tcBorders>
              <w:top w:val="single" w:sz="4" w:space="0" w:color="auto"/>
              <w:left w:val="nil"/>
              <w:bottom w:val="single" w:sz="4" w:space="0" w:color="auto"/>
              <w:right w:val="single" w:sz="4" w:space="0" w:color="auto"/>
            </w:tcBorders>
            <w:shd w:val="clear" w:color="auto" w:fill="auto"/>
            <w:vAlign w:val="center"/>
          </w:tcPr>
          <w:p w14:paraId="24C2A488" w14:textId="77777777" w:rsidR="005E47AD" w:rsidRPr="00695883" w:rsidRDefault="005E47AD" w:rsidP="00805663">
            <w:pPr>
              <w:jc w:val="center"/>
              <w:rPr>
                <w:rFonts w:ascii="Arial" w:hAnsi="Arial" w:cs="Arial"/>
                <w:sz w:val="22"/>
                <w:szCs w:val="22"/>
                <w:lang w:val="es-CO" w:eastAsia="es-CO"/>
              </w:rPr>
            </w:pPr>
            <w:r w:rsidRPr="00695883">
              <w:rPr>
                <w:rFonts w:ascii="Arial" w:hAnsi="Arial" w:cs="Arial"/>
                <w:sz w:val="22"/>
                <w:szCs w:val="22"/>
                <w:lang w:val="es-CO" w:eastAsia="es-CO"/>
              </w:rPr>
              <w:t xml:space="preserve">Uno (1) </w:t>
            </w:r>
          </w:p>
        </w:tc>
      </w:tr>
      <w:tr w:rsidR="005E47AD" w:rsidRPr="00695883" w14:paraId="5524C8F1"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E227478" w14:textId="77777777" w:rsidR="005E47AD" w:rsidRPr="00695883" w:rsidRDefault="005E47AD" w:rsidP="00805663">
            <w:pPr>
              <w:jc w:val="center"/>
              <w:rPr>
                <w:rFonts w:ascii="Arial" w:hAnsi="Arial" w:cs="Arial"/>
                <w:bCs/>
                <w:sz w:val="22"/>
                <w:szCs w:val="22"/>
                <w:lang w:val="es-CO" w:eastAsia="es-CO"/>
              </w:rPr>
            </w:pPr>
            <w:r w:rsidRPr="00695883">
              <w:rPr>
                <w:rFonts w:ascii="Arial" w:hAnsi="Arial" w:cs="Arial"/>
                <w:bCs/>
                <w:sz w:val="22"/>
                <w:szCs w:val="22"/>
                <w:lang w:val="es-CO" w:eastAsia="es-CO"/>
              </w:rPr>
              <w:t>VALOR ADJUDICADO</w:t>
            </w:r>
          </w:p>
        </w:tc>
        <w:tc>
          <w:tcPr>
            <w:tcW w:w="3229" w:type="dxa"/>
            <w:tcBorders>
              <w:top w:val="single" w:sz="4" w:space="0" w:color="auto"/>
              <w:left w:val="nil"/>
              <w:bottom w:val="single" w:sz="4" w:space="0" w:color="auto"/>
              <w:right w:val="single" w:sz="4" w:space="0" w:color="auto"/>
            </w:tcBorders>
            <w:shd w:val="clear" w:color="auto" w:fill="auto"/>
            <w:vAlign w:val="center"/>
          </w:tcPr>
          <w:p w14:paraId="1ADAEC79" w14:textId="6DAD31D1" w:rsidR="005E47AD" w:rsidRPr="00695883" w:rsidRDefault="005E47AD" w:rsidP="00805663">
            <w:pPr>
              <w:jc w:val="center"/>
              <w:rPr>
                <w:rFonts w:ascii="Arial" w:hAnsi="Arial" w:cs="Arial"/>
                <w:sz w:val="22"/>
                <w:szCs w:val="22"/>
                <w:lang w:val="es-CO" w:eastAsia="es-CO"/>
              </w:rPr>
            </w:pPr>
            <w:r w:rsidRPr="00695883">
              <w:rPr>
                <w:rFonts w:ascii="Arial" w:hAnsi="Arial" w:cs="Arial"/>
                <w:sz w:val="22"/>
                <w:szCs w:val="22"/>
                <w:lang w:val="es-CO" w:eastAsia="es-CO"/>
              </w:rPr>
              <w:t xml:space="preserve">$ </w:t>
            </w:r>
            <w:r w:rsidR="005D2EA8" w:rsidRPr="00695883">
              <w:rPr>
                <w:rFonts w:ascii="Arial" w:hAnsi="Arial" w:cs="Arial"/>
                <w:sz w:val="22"/>
                <w:szCs w:val="22"/>
                <w:lang w:val="es-CO" w:eastAsia="es-CO"/>
              </w:rPr>
              <w:t>10.</w:t>
            </w:r>
            <w:r w:rsidR="009E27D0">
              <w:rPr>
                <w:rFonts w:ascii="Arial" w:hAnsi="Arial" w:cs="Arial"/>
                <w:sz w:val="22"/>
                <w:szCs w:val="22"/>
                <w:lang w:val="es-CO" w:eastAsia="es-CO"/>
              </w:rPr>
              <w:t>0</w:t>
            </w:r>
            <w:r w:rsidR="005D2EA8" w:rsidRPr="00695883">
              <w:rPr>
                <w:rFonts w:ascii="Arial" w:hAnsi="Arial" w:cs="Arial"/>
                <w:sz w:val="22"/>
                <w:szCs w:val="22"/>
                <w:lang w:val="es-CO" w:eastAsia="es-CO"/>
              </w:rPr>
              <w:t>00.000</w:t>
            </w:r>
          </w:p>
        </w:tc>
        <w:tc>
          <w:tcPr>
            <w:tcW w:w="3035" w:type="dxa"/>
            <w:tcBorders>
              <w:top w:val="single" w:sz="4" w:space="0" w:color="auto"/>
              <w:left w:val="nil"/>
              <w:bottom w:val="single" w:sz="4" w:space="0" w:color="auto"/>
              <w:right w:val="single" w:sz="4" w:space="0" w:color="auto"/>
            </w:tcBorders>
            <w:shd w:val="clear" w:color="auto" w:fill="auto"/>
            <w:vAlign w:val="center"/>
          </w:tcPr>
          <w:p w14:paraId="5BAE9F5E" w14:textId="0FC7F0DB" w:rsidR="005E47AD" w:rsidRPr="00695883" w:rsidRDefault="005E47AD" w:rsidP="00805663">
            <w:pPr>
              <w:jc w:val="center"/>
              <w:rPr>
                <w:rFonts w:ascii="Arial" w:hAnsi="Arial" w:cs="Arial"/>
                <w:sz w:val="22"/>
                <w:szCs w:val="22"/>
                <w:lang w:val="es-CO" w:eastAsia="es-CO"/>
              </w:rPr>
            </w:pPr>
            <w:r w:rsidRPr="00695883">
              <w:rPr>
                <w:rFonts w:ascii="Arial" w:hAnsi="Arial" w:cs="Arial"/>
                <w:sz w:val="22"/>
                <w:szCs w:val="22"/>
                <w:lang w:val="es-CO" w:eastAsia="es-CO"/>
              </w:rPr>
              <w:t xml:space="preserve">$ </w:t>
            </w:r>
            <w:r w:rsidR="00086FA1">
              <w:rPr>
                <w:rFonts w:ascii="Arial" w:eastAsia="Tahoma" w:hAnsi="Arial" w:cs="Arial"/>
                <w:sz w:val="22"/>
                <w:szCs w:val="22"/>
              </w:rPr>
              <w:t>15.000.000</w:t>
            </w:r>
          </w:p>
        </w:tc>
      </w:tr>
    </w:tbl>
    <w:p w14:paraId="7F3D9FB0" w14:textId="77777777" w:rsidR="005E47AD" w:rsidRPr="00695883" w:rsidRDefault="005E47AD" w:rsidP="005E47AD">
      <w:pPr>
        <w:widowControl w:val="0"/>
        <w:suppressAutoHyphens/>
        <w:rPr>
          <w:rFonts w:ascii="Arial" w:hAnsi="Arial" w:cs="Arial"/>
          <w:b/>
          <w:bCs/>
          <w:color w:val="000000"/>
          <w:sz w:val="22"/>
          <w:szCs w:val="22"/>
          <w:lang w:eastAsia="es-CO"/>
        </w:rPr>
      </w:pPr>
    </w:p>
    <w:p w14:paraId="7A24107B" w14:textId="77777777" w:rsidR="005E47AD" w:rsidRPr="00695883" w:rsidRDefault="005E47AD" w:rsidP="005E47AD">
      <w:pPr>
        <w:widowControl w:val="0"/>
        <w:suppressAutoHyphens/>
        <w:rPr>
          <w:rFonts w:ascii="Arial" w:hAnsi="Arial" w:cs="Arial"/>
          <w:b/>
          <w:bCs/>
          <w:color w:val="000000"/>
          <w:sz w:val="22"/>
          <w:szCs w:val="22"/>
          <w:lang w:eastAsia="es-CO"/>
        </w:rPr>
      </w:pPr>
      <w:r w:rsidRPr="00695883">
        <w:rPr>
          <w:rFonts w:ascii="Arial" w:hAnsi="Arial" w:cs="Arial"/>
          <w:b/>
          <w:bCs/>
          <w:color w:val="000000"/>
          <w:sz w:val="22"/>
          <w:szCs w:val="22"/>
          <w:lang w:eastAsia="es-CO"/>
        </w:rPr>
        <w:t>2.9 ANALISIS DE LA OFERTA ACTUAL</w:t>
      </w:r>
    </w:p>
    <w:p w14:paraId="08A8DB19" w14:textId="6BA1BB0E" w:rsidR="004A28A3" w:rsidRPr="004A28A3" w:rsidRDefault="005E47AD" w:rsidP="004A28A3">
      <w:pPr>
        <w:pStyle w:val="Sinespaciado"/>
        <w:numPr>
          <w:ilvl w:val="0"/>
          <w:numId w:val="8"/>
        </w:numPr>
        <w:jc w:val="both"/>
        <w:rPr>
          <w:rFonts w:ascii="Arial" w:eastAsia="DejaVu Sans" w:hAnsi="Arial" w:cs="Arial"/>
          <w:bCs/>
          <w:kern w:val="1"/>
          <w:sz w:val="22"/>
          <w:szCs w:val="22"/>
          <w:lang w:val="es-ES" w:eastAsia="zh-CN"/>
        </w:rPr>
      </w:pPr>
      <w:r w:rsidRPr="0037242C">
        <w:rPr>
          <w:rFonts w:ascii="Arial" w:eastAsia="Times New Roman" w:hAnsi="Arial" w:cs="Arial"/>
          <w:color w:val="000000"/>
          <w:sz w:val="22"/>
          <w:szCs w:val="22"/>
          <w:lang w:val="es-ES" w:eastAsia="es-CO"/>
        </w:rPr>
        <w:t xml:space="preserve">Dada las condiciones contractuales y el objeto mismo a desarrollar se puede determinar que los oferentes que potencialmente podrían suscribir el contrato que pretende desarrollar el Municipio de Hato Corozal, son todos aquellos que han suscritos contratos con el Municipio y las personas naturales y jurídicas que no han suscrito procesos contractuales, siempre y cuando cumplan con el perfil requerido: </w:t>
      </w:r>
      <w:r w:rsidR="0037242C">
        <w:rPr>
          <w:rFonts w:ascii="Arial" w:eastAsia="DejaVu Sans" w:hAnsi="Arial" w:cs="Arial"/>
          <w:bCs/>
          <w:kern w:val="1"/>
          <w:sz w:val="22"/>
          <w:szCs w:val="22"/>
          <w:lang w:val="es-ES" w:eastAsia="zh-CN"/>
        </w:rPr>
        <w:t>T</w:t>
      </w:r>
      <w:r w:rsidR="0037242C" w:rsidRPr="0037242C">
        <w:rPr>
          <w:rFonts w:ascii="Arial" w:eastAsia="DejaVu Sans" w:hAnsi="Arial" w:cs="Arial"/>
          <w:bCs/>
          <w:kern w:val="1"/>
          <w:sz w:val="22"/>
          <w:szCs w:val="22"/>
          <w:lang w:val="es-ES" w:eastAsia="zh-CN"/>
        </w:rPr>
        <w:t>ítulo de formación técnicas o con certificado de terminación de materias, con experiencia en áreas relacionadas con el objeto a contratar, lo anterior de conformidad al Artículo Segundo, categoría 3 Técnico del Decreto N°100.13.048 del 17 de mayo de 2022.</w:t>
      </w:r>
    </w:p>
    <w:p w14:paraId="138A792F" w14:textId="77777777" w:rsidR="005E47AD" w:rsidRPr="00695883" w:rsidRDefault="005E47AD" w:rsidP="00141C95">
      <w:pPr>
        <w:pStyle w:val="Sinespaciado"/>
        <w:ind w:left="360"/>
        <w:jc w:val="both"/>
        <w:rPr>
          <w:rFonts w:ascii="Arial" w:eastAsia="DejaVu Sans" w:hAnsi="Arial" w:cs="Arial"/>
          <w:bCs/>
          <w:kern w:val="1"/>
          <w:sz w:val="22"/>
          <w:szCs w:val="22"/>
          <w:lang w:val="es-ES" w:eastAsia="zh-CN"/>
        </w:rPr>
      </w:pPr>
    </w:p>
    <w:p w14:paraId="4257BC77" w14:textId="77777777" w:rsidR="005E47AD" w:rsidRPr="00695883" w:rsidRDefault="005E47AD" w:rsidP="005E47AD">
      <w:pPr>
        <w:widowControl w:val="0"/>
        <w:suppressAutoHyphens/>
        <w:rPr>
          <w:rFonts w:ascii="Arial" w:hAnsi="Arial" w:cs="Arial"/>
          <w:b/>
          <w:bCs/>
          <w:color w:val="000000"/>
          <w:sz w:val="22"/>
          <w:szCs w:val="22"/>
          <w:lang w:eastAsia="es-CO"/>
        </w:rPr>
      </w:pPr>
      <w:r w:rsidRPr="00695883">
        <w:rPr>
          <w:rFonts w:ascii="Arial" w:hAnsi="Arial" w:cs="Arial"/>
          <w:b/>
          <w:bCs/>
          <w:color w:val="000000"/>
          <w:sz w:val="22"/>
          <w:szCs w:val="22"/>
          <w:lang w:eastAsia="es-CO"/>
        </w:rPr>
        <w:t>2.10 ANALISIS DE LOS RIESGOS PARA EL PROCESO CONTACTUAL</w:t>
      </w:r>
    </w:p>
    <w:p w14:paraId="3AE60A81" w14:textId="77777777" w:rsidR="005E47AD" w:rsidRPr="00695883" w:rsidRDefault="005E47AD" w:rsidP="005E47AD">
      <w:pPr>
        <w:widowControl w:val="0"/>
        <w:suppressAutoHyphens/>
        <w:rPr>
          <w:rFonts w:ascii="Arial" w:eastAsia="DejaVu Sans" w:hAnsi="Arial" w:cs="Arial"/>
          <w:sz w:val="22"/>
          <w:szCs w:val="22"/>
          <w:lang w:eastAsia="es-CO"/>
        </w:rPr>
      </w:pPr>
      <w:r w:rsidRPr="00695883">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262DD892" w14:textId="77777777" w:rsidR="005E47AD" w:rsidRPr="00695883" w:rsidRDefault="005E47AD" w:rsidP="005E47AD">
      <w:pPr>
        <w:widowControl w:val="0"/>
        <w:suppressAutoHyphens/>
        <w:rPr>
          <w:rFonts w:ascii="Arial" w:eastAsia="DejaVu Sans" w:hAnsi="Arial" w:cs="Arial"/>
          <w:sz w:val="22"/>
          <w:szCs w:val="22"/>
          <w:lang w:eastAsia="es-CO"/>
        </w:rPr>
      </w:pPr>
    </w:p>
    <w:p w14:paraId="47DA2D7C" w14:textId="77777777" w:rsidR="005E47AD" w:rsidRPr="00695883" w:rsidRDefault="005E47AD" w:rsidP="005E47AD">
      <w:pPr>
        <w:widowControl w:val="0"/>
        <w:suppressAutoHyphens/>
        <w:rPr>
          <w:rFonts w:ascii="Arial" w:eastAsia="DejaVu Sans" w:hAnsi="Arial" w:cs="Arial"/>
          <w:b/>
          <w:sz w:val="22"/>
          <w:szCs w:val="22"/>
          <w:lang w:eastAsia="es-MX"/>
        </w:rPr>
      </w:pPr>
      <w:r w:rsidRPr="00695883">
        <w:rPr>
          <w:rFonts w:ascii="Arial" w:eastAsia="DejaVu Sans" w:hAnsi="Arial" w:cs="Arial"/>
          <w:b/>
          <w:sz w:val="22"/>
          <w:szCs w:val="22"/>
          <w:lang w:eastAsia="es-MX"/>
        </w:rPr>
        <w:t>2.11 CONCLUSIONS FINALES DEL ESTUDIO</w:t>
      </w:r>
    </w:p>
    <w:p w14:paraId="180FBCB9" w14:textId="77777777" w:rsidR="005E47AD" w:rsidRPr="00695883" w:rsidRDefault="005E47AD" w:rsidP="005E47AD">
      <w:pPr>
        <w:widowControl w:val="0"/>
        <w:suppressAutoHyphens/>
        <w:rPr>
          <w:rFonts w:ascii="Arial" w:eastAsia="DejaVu Sans" w:hAnsi="Arial" w:cs="Arial"/>
          <w:b/>
          <w:sz w:val="22"/>
          <w:szCs w:val="22"/>
          <w:lang w:eastAsia="es-MX"/>
        </w:rPr>
      </w:pPr>
    </w:p>
    <w:p w14:paraId="2EC7D468" w14:textId="77777777" w:rsidR="005E47AD" w:rsidRPr="00695883" w:rsidRDefault="005E47AD" w:rsidP="005E47AD">
      <w:pPr>
        <w:widowControl w:val="0"/>
        <w:numPr>
          <w:ilvl w:val="0"/>
          <w:numId w:val="9"/>
        </w:numPr>
        <w:suppressAutoHyphens/>
        <w:rPr>
          <w:rFonts w:ascii="Arial" w:eastAsia="Calibri" w:hAnsi="Arial" w:cs="Arial"/>
          <w:sz w:val="22"/>
          <w:szCs w:val="22"/>
          <w:lang w:val="es-MX" w:eastAsia="es-MX"/>
        </w:rPr>
      </w:pPr>
      <w:r w:rsidRPr="00695883">
        <w:rPr>
          <w:rFonts w:ascii="Arial" w:eastAsia="Calibri" w:hAnsi="Arial" w:cs="Arial"/>
          <w:sz w:val="22"/>
          <w:szCs w:val="22"/>
          <w:lang w:val="es-MX" w:eastAsia="es-MX"/>
        </w:rPr>
        <w:t xml:space="preserve">El estudio del sector, por la cuantía del proceso contractual que se plantea, se llevó a cabo </w:t>
      </w:r>
      <w:r w:rsidRPr="00695883">
        <w:rPr>
          <w:rFonts w:ascii="Arial" w:eastAsia="Calibri" w:hAnsi="Arial" w:cs="Arial"/>
          <w:sz w:val="22"/>
          <w:szCs w:val="22"/>
          <w:lang w:val="es-MX" w:eastAsia="es-MX"/>
        </w:rPr>
        <w:lastRenderedPageBreak/>
        <w:t>desde el orden local.</w:t>
      </w:r>
    </w:p>
    <w:p w14:paraId="432C7365" w14:textId="77777777" w:rsidR="005E47AD" w:rsidRPr="00695883" w:rsidRDefault="005E47AD" w:rsidP="005E47AD">
      <w:pPr>
        <w:widowControl w:val="0"/>
        <w:numPr>
          <w:ilvl w:val="0"/>
          <w:numId w:val="9"/>
        </w:numPr>
        <w:suppressAutoHyphens/>
        <w:rPr>
          <w:rFonts w:ascii="Arial" w:eastAsia="Calibri" w:hAnsi="Arial" w:cs="Arial"/>
          <w:sz w:val="22"/>
          <w:szCs w:val="22"/>
          <w:lang w:val="es-MX" w:eastAsia="es-MX"/>
        </w:rPr>
      </w:pPr>
      <w:r w:rsidRPr="00695883">
        <w:rPr>
          <w:rFonts w:ascii="Arial" w:eastAsia="Calibri" w:hAnsi="Arial" w:cs="Arial"/>
          <w:sz w:val="22"/>
          <w:szCs w:val="22"/>
          <w:lang w:val="es-MX" w:eastAsia="es-MX"/>
        </w:rPr>
        <w:t>Las personas naturales que han participado en procesos contractuales de igual o semejante objeto contractual, se identificó que su domicilio se concentra en el Municipio de Hato Corozal y que previo análisis de los soportes documentales e informes de supervisión se pudo constatar que cumplió a cabalidad las obligaciones contractuales y que no registra sanción alguna por parte del ente contratante.</w:t>
      </w:r>
    </w:p>
    <w:p w14:paraId="1B53CCD3" w14:textId="77777777" w:rsidR="005E47AD" w:rsidRPr="00695883" w:rsidRDefault="005E47AD" w:rsidP="005E47AD">
      <w:pPr>
        <w:widowControl w:val="0"/>
        <w:numPr>
          <w:ilvl w:val="0"/>
          <w:numId w:val="9"/>
        </w:numPr>
        <w:suppressAutoHyphens/>
        <w:rPr>
          <w:rFonts w:ascii="Arial" w:eastAsia="Calibri" w:hAnsi="Arial" w:cs="Arial"/>
          <w:sz w:val="22"/>
          <w:szCs w:val="22"/>
          <w:lang w:val="es-MX" w:eastAsia="es-MX"/>
        </w:rPr>
      </w:pPr>
      <w:r w:rsidRPr="00695883">
        <w:rPr>
          <w:rFonts w:ascii="Arial" w:eastAsia="Calibri" w:hAnsi="Arial" w:cs="Arial"/>
          <w:sz w:val="22"/>
          <w:szCs w:val="22"/>
          <w:lang w:val="es-MX" w:eastAsia="es-MX"/>
        </w:rPr>
        <w:t>Que el contratista identificado en el análisis de la demanda, pueden ser oferentes para el proceso contractual que aquí se refiere, del mismo modo lo pueden ser otras personas naturales o jurídicas con domicilio en Hato Corozal que demuestren idoneidad y experiencia conforme se exige.</w:t>
      </w:r>
    </w:p>
    <w:p w14:paraId="78E57A0A" w14:textId="7EB9245A" w:rsidR="005E47AD" w:rsidRPr="00695883" w:rsidRDefault="00A2209A" w:rsidP="005E47AD">
      <w:pPr>
        <w:widowControl w:val="0"/>
        <w:numPr>
          <w:ilvl w:val="0"/>
          <w:numId w:val="9"/>
        </w:numPr>
        <w:suppressAutoHyphens/>
        <w:rPr>
          <w:rFonts w:ascii="Arial" w:eastAsia="Calibri" w:hAnsi="Arial" w:cs="Arial"/>
          <w:sz w:val="22"/>
          <w:szCs w:val="22"/>
          <w:lang w:val="es-MX" w:eastAsia="es-MX"/>
        </w:rPr>
      </w:pPr>
      <w:r w:rsidRPr="00695883">
        <w:rPr>
          <w:rFonts w:ascii="Arial" w:hAnsi="Arial" w:cs="Arial"/>
          <w:noProof/>
          <w:sz w:val="22"/>
          <w:szCs w:val="22"/>
          <w:lang w:eastAsia="es-CO"/>
        </w:rPr>
        <w:drawing>
          <wp:anchor distT="0" distB="0" distL="114300" distR="114300" simplePos="0" relativeHeight="251659264" behindDoc="0" locked="0" layoutInCell="1" allowOverlap="1" wp14:anchorId="0E3743DB" wp14:editId="1B007B79">
            <wp:simplePos x="0" y="0"/>
            <wp:positionH relativeFrom="column">
              <wp:posOffset>2614295</wp:posOffset>
            </wp:positionH>
            <wp:positionV relativeFrom="paragraph">
              <wp:posOffset>486410</wp:posOffset>
            </wp:positionV>
            <wp:extent cx="1141095" cy="1809115"/>
            <wp:effectExtent l="0" t="0" r="0" b="0"/>
            <wp:wrapNone/>
            <wp:docPr id="5" name="Imagen 5" descr="C:\Users\ALMACEN\Downloads\WhatsApp_Image_2022-11-02_at_9.01.50_A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MACEN\Downloads\WhatsApp_Image_2022-11-02_at_9.01.50_AM-removebg-preview.png"/>
                    <pic:cNvPicPr>
                      <a:picLocks noChangeAspect="1" noChangeArrowheads="1"/>
                    </pic:cNvPicPr>
                  </pic:nvPicPr>
                  <pic:blipFill rotWithShape="1">
                    <a:blip r:embed="rId11">
                      <a:duotone>
                        <a:prstClr val="black"/>
                        <a:schemeClr val="accent5">
                          <a:tint val="45000"/>
                          <a:satMod val="400000"/>
                        </a:schemeClr>
                      </a:duotone>
                      <a:extLst>
                        <a:ext uri="{BEBA8EAE-BF5A-486C-A8C5-ECC9F3942E4B}">
                          <a14:imgProps xmlns:a14="http://schemas.microsoft.com/office/drawing/2010/main">
                            <a14:imgLayer r:embed="rId12">
                              <a14:imgEffect>
                                <a14:sharpenSoften amount="25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7600" t="3800" r="30800" b="14400"/>
                    <a:stretch/>
                  </pic:blipFill>
                  <pic:spPr bwMode="auto">
                    <a:xfrm rot="16200000">
                      <a:off x="0" y="0"/>
                      <a:ext cx="1141095" cy="180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7AD" w:rsidRPr="00695883">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1687C51A" w14:textId="15CC3A8F" w:rsidR="005E47AD" w:rsidRPr="00695883" w:rsidRDefault="005E47AD" w:rsidP="005E47AD">
      <w:pPr>
        <w:jc w:val="center"/>
        <w:rPr>
          <w:rFonts w:ascii="Arial" w:hAnsi="Arial" w:cs="Arial"/>
          <w:sz w:val="22"/>
          <w:szCs w:val="22"/>
        </w:rPr>
      </w:pPr>
    </w:p>
    <w:p w14:paraId="71A12679" w14:textId="72D62C2E" w:rsidR="005E47AD" w:rsidRPr="00695883" w:rsidRDefault="005E47AD" w:rsidP="005E47AD">
      <w:pPr>
        <w:jc w:val="center"/>
        <w:rPr>
          <w:rFonts w:ascii="Arial" w:hAnsi="Arial" w:cs="Arial"/>
          <w:sz w:val="22"/>
          <w:szCs w:val="22"/>
        </w:rPr>
      </w:pPr>
    </w:p>
    <w:p w14:paraId="4E4DDA5B" w14:textId="3FD58E19" w:rsidR="005E47AD" w:rsidRPr="00695883" w:rsidRDefault="005E47AD" w:rsidP="005E47AD">
      <w:pPr>
        <w:jc w:val="center"/>
        <w:rPr>
          <w:rFonts w:ascii="Arial" w:hAnsi="Arial" w:cs="Arial"/>
          <w:sz w:val="22"/>
          <w:szCs w:val="22"/>
        </w:rPr>
      </w:pPr>
    </w:p>
    <w:p w14:paraId="1BBEAC34" w14:textId="77777777" w:rsidR="005E47AD" w:rsidRPr="00695883" w:rsidRDefault="005E47AD" w:rsidP="005E47AD">
      <w:pPr>
        <w:rPr>
          <w:rFonts w:ascii="Arial" w:hAnsi="Arial" w:cs="Arial"/>
          <w:sz w:val="22"/>
          <w:szCs w:val="22"/>
        </w:rPr>
      </w:pPr>
    </w:p>
    <w:p w14:paraId="2F940764" w14:textId="77777777" w:rsidR="00CF47CC" w:rsidRPr="00695883" w:rsidRDefault="00CF47CC" w:rsidP="00CF47CC">
      <w:pPr>
        <w:tabs>
          <w:tab w:val="left" w:pos="373"/>
        </w:tabs>
        <w:jc w:val="center"/>
        <w:rPr>
          <w:rFonts w:ascii="Arial" w:hAnsi="Arial" w:cs="Arial"/>
          <w:b/>
          <w:bCs/>
          <w:sz w:val="22"/>
          <w:szCs w:val="22"/>
        </w:rPr>
      </w:pPr>
      <w:r w:rsidRPr="00695883">
        <w:rPr>
          <w:rFonts w:ascii="Arial" w:hAnsi="Arial" w:cs="Arial"/>
          <w:b/>
          <w:bCs/>
          <w:sz w:val="22"/>
          <w:szCs w:val="22"/>
        </w:rPr>
        <w:t>ZULMA LISBETH VIVAS RODRIGUEZ</w:t>
      </w:r>
    </w:p>
    <w:p w14:paraId="7084390E" w14:textId="7225B6F5" w:rsidR="005E47AD" w:rsidRPr="00695883" w:rsidRDefault="00CF47CC" w:rsidP="00CF47CC">
      <w:pPr>
        <w:tabs>
          <w:tab w:val="left" w:pos="373"/>
        </w:tabs>
        <w:jc w:val="center"/>
        <w:rPr>
          <w:rFonts w:ascii="Arial" w:hAnsi="Arial" w:cs="Arial"/>
          <w:sz w:val="22"/>
          <w:szCs w:val="22"/>
        </w:rPr>
      </w:pPr>
      <w:r w:rsidRPr="00695883">
        <w:rPr>
          <w:rFonts w:ascii="Arial" w:hAnsi="Arial" w:cs="Arial"/>
          <w:sz w:val="22"/>
          <w:szCs w:val="22"/>
        </w:rPr>
        <w:t>Secretaria General y de Gobierno</w:t>
      </w:r>
    </w:p>
    <w:p w14:paraId="1B8DC932" w14:textId="4261469C" w:rsidR="005E47AD" w:rsidRPr="00695883" w:rsidRDefault="005E47AD" w:rsidP="005E47AD">
      <w:pPr>
        <w:rPr>
          <w:rFonts w:ascii="Arial" w:hAnsi="Arial" w:cs="Arial"/>
          <w:b/>
          <w:i/>
          <w:sz w:val="22"/>
          <w:szCs w:val="22"/>
        </w:rPr>
      </w:pPr>
    </w:p>
    <w:p w14:paraId="296C476D" w14:textId="77777777" w:rsidR="005E47AD" w:rsidRPr="00695883" w:rsidRDefault="005E47AD" w:rsidP="00A2209A">
      <w:pPr>
        <w:ind w:firstLine="708"/>
        <w:rPr>
          <w:rFonts w:ascii="Arial" w:hAnsi="Arial" w:cs="Arial"/>
          <w:b/>
          <w:i/>
          <w:sz w:val="22"/>
          <w:szCs w:val="22"/>
        </w:rPr>
      </w:pPr>
    </w:p>
    <w:p w14:paraId="7BFC7612" w14:textId="0F43EAFD" w:rsidR="005B4824" w:rsidRPr="00695883" w:rsidRDefault="005B4824" w:rsidP="005E47AD">
      <w:pPr>
        <w:rPr>
          <w:rFonts w:ascii="Arial" w:hAnsi="Arial" w:cs="Arial"/>
          <w:sz w:val="22"/>
          <w:szCs w:val="22"/>
          <w:lang w:val="es-CO"/>
        </w:rPr>
      </w:pPr>
    </w:p>
    <w:sectPr w:rsidR="005B4824" w:rsidRPr="00695883"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F70E" w14:textId="77777777" w:rsidR="00E43066" w:rsidRDefault="00E43066" w:rsidP="00AD0713">
      <w:r>
        <w:separator/>
      </w:r>
    </w:p>
  </w:endnote>
  <w:endnote w:type="continuationSeparator" w:id="0">
    <w:p w14:paraId="6FC3F6D7" w14:textId="77777777" w:rsidR="00E43066" w:rsidRDefault="00E43066"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0BC64EA"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E7996">
      <w:rPr>
        <w:rStyle w:val="Nmerodepgina"/>
        <w:noProof/>
        <w:sz w:val="18"/>
        <w:szCs w:val="18"/>
      </w:rPr>
      <w:t>10</w:t>
    </w:r>
    <w:r w:rsidRPr="006C7169">
      <w:rPr>
        <w:rStyle w:val="Nmerodepgina"/>
        <w:sz w:val="18"/>
        <w:szCs w:val="18"/>
      </w:rPr>
      <w:fldChar w:fldCharType="end"/>
    </w:r>
  </w:p>
  <w:p w14:paraId="752CB3E0" w14:textId="77777777" w:rsidR="00CD07DA" w:rsidRPr="00393D92" w:rsidRDefault="00CD07DA" w:rsidP="00CD07DA">
    <w:pPr>
      <w:pStyle w:val="Piedepgina"/>
      <w:pBdr>
        <w:top w:val="threeDEmboss" w:sz="24" w:space="1" w:color="auto"/>
      </w:pBdr>
      <w:jc w:val="center"/>
      <w:rPr>
        <w:rFonts w:ascii="Arial" w:hAnsi="Arial" w:cs="Arial"/>
        <w:i/>
        <w:sz w:val="16"/>
        <w:szCs w:val="18"/>
      </w:rPr>
    </w:pPr>
    <w:r w:rsidRPr="00393D92">
      <w:rPr>
        <w:rFonts w:ascii="Arial" w:hAnsi="Arial" w:cs="Arial"/>
        <w:i/>
        <w:sz w:val="16"/>
        <w:szCs w:val="18"/>
      </w:rPr>
      <w:t>Calle 12 No. 8-13, Línea de Atención al Usuario 3232815778 – Fax 6378214 Palacio Municipal - Código postal: 852010</w:t>
    </w:r>
  </w:p>
  <w:p w14:paraId="4EFD8578" w14:textId="77777777" w:rsidR="00CD07DA" w:rsidRPr="00664699" w:rsidRDefault="00CD07DA" w:rsidP="00CD07DA">
    <w:pPr>
      <w:pStyle w:val="Piedepgina"/>
      <w:pBdr>
        <w:top w:val="threeDEmboss" w:sz="24" w:space="1" w:color="auto"/>
      </w:pBdr>
      <w:jc w:val="center"/>
      <w:rPr>
        <w:rStyle w:val="Hipervnculo"/>
        <w:rFonts w:ascii="Arial" w:hAnsi="Arial" w:cs="Arial"/>
        <w:i/>
        <w:sz w:val="18"/>
        <w:szCs w:val="18"/>
      </w:rPr>
    </w:pPr>
    <w:r w:rsidRPr="00664699">
      <w:rPr>
        <w:rFonts w:ascii="Arial" w:hAnsi="Arial" w:cs="Arial"/>
        <w:i/>
        <w:sz w:val="18"/>
        <w:szCs w:val="18"/>
      </w:rPr>
      <w:t xml:space="preserve">Página Web: </w:t>
    </w:r>
    <w:hyperlink r:id="rId1" w:history="1">
      <w:r w:rsidRPr="00664699">
        <w:rPr>
          <w:rStyle w:val="Hipervnculo"/>
          <w:rFonts w:ascii="Arial" w:hAnsi="Arial" w:cs="Arial"/>
          <w:i/>
          <w:sz w:val="18"/>
          <w:szCs w:val="18"/>
        </w:rPr>
        <w:t>alcaldia@hatocorozal-casanare.gov.co</w:t>
      </w:r>
    </w:hyperlink>
    <w:r w:rsidRPr="00664699">
      <w:rPr>
        <w:rFonts w:ascii="Arial" w:hAnsi="Arial" w:cs="Arial"/>
        <w:i/>
        <w:sz w:val="18"/>
        <w:szCs w:val="18"/>
      </w:rPr>
      <w:t xml:space="preserve"> E-mails: </w:t>
    </w:r>
    <w:r w:rsidRPr="00BC7986">
      <w:rPr>
        <w:rStyle w:val="Hipervnculo"/>
        <w:rFonts w:ascii="Arial" w:hAnsi="Arial" w:cs="Arial"/>
        <w:i/>
        <w:sz w:val="18"/>
        <w:szCs w:val="18"/>
      </w:rPr>
      <w:t>gobierno@hatocorozal-casanare.gov.co</w:t>
    </w:r>
  </w:p>
  <w:p w14:paraId="6EF6386A" w14:textId="77777777" w:rsidR="00CD07DA" w:rsidRPr="00187AC1" w:rsidRDefault="00CD07DA" w:rsidP="00CD07DA">
    <w:pPr>
      <w:pStyle w:val="Piedepgina"/>
      <w:pBdr>
        <w:top w:val="threeDEmboss" w:sz="24" w:space="1" w:color="auto"/>
      </w:pBdr>
      <w:jc w:val="center"/>
      <w:rPr>
        <w:rFonts w:ascii="Arial" w:hAnsi="Arial" w:cs="Arial"/>
        <w:i/>
        <w:sz w:val="18"/>
        <w:szCs w:val="18"/>
      </w:rPr>
    </w:pPr>
    <w:r w:rsidRPr="00664699">
      <w:rPr>
        <w:rFonts w:ascii="Arial" w:hAnsi="Arial" w:cs="Arial"/>
        <w:i/>
        <w:sz w:val="18"/>
        <w:szCs w:val="18"/>
      </w:rPr>
      <w:t>Hato Corozal – Casanare “ALTO Y SOSTENIBLE”</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8839" w14:textId="77777777" w:rsidR="00E43066" w:rsidRDefault="00E43066" w:rsidP="00AD0713">
      <w:r>
        <w:separator/>
      </w:r>
    </w:p>
  </w:footnote>
  <w:footnote w:type="continuationSeparator" w:id="0">
    <w:p w14:paraId="107D78C7" w14:textId="77777777" w:rsidR="00E43066" w:rsidRDefault="00E43066"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3240"/>
      <w:gridCol w:w="3160"/>
      <w:gridCol w:w="2324"/>
    </w:tblGrid>
    <w:tr w:rsidR="00D20A21" w14:paraId="60D74737" w14:textId="77777777" w:rsidTr="00D20A21">
      <w:trPr>
        <w:trHeight w:val="347"/>
        <w:jc w:val="center"/>
      </w:trPr>
      <w:tc>
        <w:tcPr>
          <w:tcW w:w="1708" w:type="dxa"/>
          <w:vMerge w:val="restart"/>
          <w:tcBorders>
            <w:top w:val="dotted" w:sz="4" w:space="0" w:color="auto"/>
            <w:left w:val="dotted" w:sz="4" w:space="0" w:color="auto"/>
            <w:bottom w:val="dotted" w:sz="4" w:space="0" w:color="auto"/>
            <w:right w:val="dotted" w:sz="4" w:space="0" w:color="auto"/>
          </w:tcBorders>
        </w:tcPr>
        <w:p w14:paraId="4A6EADE7" w14:textId="4DFB203A" w:rsidR="00D20A21" w:rsidRDefault="00D20A21" w:rsidP="00D20A21">
          <w:pPr>
            <w:tabs>
              <w:tab w:val="center" w:pos="4252"/>
              <w:tab w:val="right" w:pos="8504"/>
            </w:tabs>
            <w:spacing w:line="276" w:lineRule="auto"/>
            <w:rPr>
              <w:rFonts w:ascii="Arial Narrow" w:eastAsiaTheme="minorHAnsi" w:hAnsi="Arial Narrow" w:cs="Arial"/>
              <w:sz w:val="16"/>
              <w:szCs w:val="16"/>
              <w:lang w:eastAsia="en-US"/>
            </w:rPr>
          </w:pPr>
          <w:r>
            <w:rPr>
              <w:noProof/>
              <w:lang w:val="es-CO" w:eastAsia="es-CO"/>
            </w:rPr>
            <w:drawing>
              <wp:anchor distT="0" distB="0" distL="114300" distR="114300" simplePos="0" relativeHeight="251659264" behindDoc="0" locked="0" layoutInCell="1" allowOverlap="1" wp14:anchorId="730236BC" wp14:editId="558AEEE1">
                <wp:simplePos x="0" y="0"/>
                <wp:positionH relativeFrom="column">
                  <wp:posOffset>172720</wp:posOffset>
                </wp:positionH>
                <wp:positionV relativeFrom="paragraph">
                  <wp:posOffset>76835</wp:posOffset>
                </wp:positionV>
                <wp:extent cx="642620" cy="741045"/>
                <wp:effectExtent l="0" t="0" r="5080" b="1905"/>
                <wp:wrapNone/>
                <wp:docPr id="4" name="Imagen 4" descr="escudodehatocorozal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dehatocorozal_1_6"/>
                        <pic:cNvPicPr>
                          <a:picLocks noChangeAspect="1" noChangeArrowheads="1"/>
                        </pic:cNvPicPr>
                      </pic:nvPicPr>
                      <pic:blipFill>
                        <a:blip r:embed="rId1">
                          <a:extLst>
                            <a:ext uri="{28A0092B-C50C-407E-A947-70E740481C1C}">
                              <a14:useLocalDpi xmlns:a14="http://schemas.microsoft.com/office/drawing/2010/main" val="0"/>
                            </a:ext>
                          </a:extLst>
                        </a:blip>
                        <a:srcRect l="8710" t="7162" r="7806" b="6366"/>
                        <a:stretch>
                          <a:fillRect/>
                        </a:stretch>
                      </pic:blipFill>
                      <pic:spPr bwMode="auto">
                        <a:xfrm>
                          <a:off x="0" y="0"/>
                          <a:ext cx="642620" cy="741045"/>
                        </a:xfrm>
                        <a:prstGeom prst="rect">
                          <a:avLst/>
                        </a:prstGeom>
                        <a:noFill/>
                      </pic:spPr>
                    </pic:pic>
                  </a:graphicData>
                </a:graphic>
                <wp14:sizeRelH relativeFrom="page">
                  <wp14:pctWidth>0</wp14:pctWidth>
                </wp14:sizeRelH>
                <wp14:sizeRelV relativeFrom="page">
                  <wp14:pctHeight>0</wp14:pctHeight>
                </wp14:sizeRelV>
              </wp:anchor>
            </w:drawing>
          </w:r>
        </w:p>
        <w:p w14:paraId="131265F7" w14:textId="77777777" w:rsidR="00D20A21" w:rsidRDefault="00D20A21" w:rsidP="00D20A21">
          <w:pPr>
            <w:tabs>
              <w:tab w:val="center" w:pos="4252"/>
              <w:tab w:val="right" w:pos="8504"/>
            </w:tabs>
            <w:rPr>
              <w:rFonts w:eastAsiaTheme="minorHAnsi" w:cs="Arial"/>
              <w:sz w:val="16"/>
              <w:szCs w:val="16"/>
            </w:rPr>
          </w:pPr>
        </w:p>
        <w:p w14:paraId="43DE6F8D" w14:textId="77777777" w:rsidR="00D20A21" w:rsidRDefault="00D20A21" w:rsidP="00D20A21">
          <w:pPr>
            <w:tabs>
              <w:tab w:val="center" w:pos="4252"/>
              <w:tab w:val="right" w:pos="8504"/>
            </w:tabs>
            <w:spacing w:line="276" w:lineRule="auto"/>
            <w:jc w:val="left"/>
            <w:rPr>
              <w:rFonts w:eastAsiaTheme="minorHAnsi" w:cs="Arial"/>
              <w:sz w:val="16"/>
              <w:szCs w:val="16"/>
              <w:lang w:eastAsia="en-US"/>
            </w:rPr>
          </w:pPr>
        </w:p>
        <w:p w14:paraId="476A3E40"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51E308C5"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0DD46083"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p>
        <w:p w14:paraId="27872721" w14:textId="77777777" w:rsidR="00D20A21" w:rsidRDefault="00D20A21" w:rsidP="00D20A21">
          <w:pPr>
            <w:tabs>
              <w:tab w:val="center" w:pos="4252"/>
              <w:tab w:val="right" w:pos="8504"/>
            </w:tabs>
            <w:spacing w:line="276" w:lineRule="auto"/>
            <w:jc w:val="center"/>
            <w:rPr>
              <w:rFonts w:ascii="Arial Narrow" w:eastAsiaTheme="minorHAnsi" w:hAnsi="Arial Narrow" w:cs="Arial"/>
              <w:sz w:val="16"/>
              <w:szCs w:val="16"/>
              <w:lang w:eastAsia="en-US"/>
            </w:rPr>
          </w:pPr>
          <w:r>
            <w:rPr>
              <w:rFonts w:ascii="Arial Narrow" w:eastAsiaTheme="minorHAnsi" w:hAnsi="Arial Narrow" w:cs="Arial"/>
              <w:sz w:val="20"/>
              <w:szCs w:val="20"/>
              <w:lang w:eastAsia="en-US"/>
            </w:rPr>
            <w:t>NIT.800012638-2</w:t>
          </w: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6F4F6E8"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PROCESO: GESTION CONTRATACION</w:t>
          </w:r>
        </w:p>
      </w:tc>
      <w:tc>
        <w:tcPr>
          <w:tcW w:w="2324" w:type="dxa"/>
          <w:vMerge w:val="restart"/>
          <w:tcBorders>
            <w:top w:val="dotted" w:sz="4" w:space="0" w:color="auto"/>
            <w:left w:val="dotted" w:sz="4" w:space="0" w:color="auto"/>
            <w:bottom w:val="dotted" w:sz="4" w:space="0" w:color="auto"/>
            <w:right w:val="dotted" w:sz="4" w:space="0" w:color="auto"/>
          </w:tcBorders>
          <w:vAlign w:val="center"/>
          <w:hideMark/>
        </w:tcPr>
        <w:p w14:paraId="7EB0D48E" w14:textId="3D555D74" w:rsidR="00D20A21" w:rsidRDefault="00D20A21" w:rsidP="00D20A21">
          <w:pPr>
            <w:tabs>
              <w:tab w:val="center" w:pos="4252"/>
              <w:tab w:val="right" w:pos="8504"/>
            </w:tabs>
            <w:spacing w:line="276" w:lineRule="auto"/>
            <w:jc w:val="center"/>
            <w:rPr>
              <w:rFonts w:eastAsiaTheme="minorHAnsi" w:cs="Arial"/>
              <w:szCs w:val="22"/>
              <w:lang w:eastAsia="en-US"/>
            </w:rPr>
          </w:pPr>
          <w:r>
            <w:rPr>
              <w:rFonts w:eastAsiaTheme="minorHAnsi" w:cs="Arial"/>
              <w:noProof/>
              <w:szCs w:val="22"/>
              <w:lang w:val="es-CO" w:eastAsia="es-CO"/>
            </w:rPr>
            <w:drawing>
              <wp:inline distT="0" distB="0" distL="0" distR="0" wp14:anchorId="36FAB140" wp14:editId="0E0051F8">
                <wp:extent cx="933450" cy="790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tc>
    </w:tr>
    <w:tr w:rsidR="00D20A21" w14:paraId="101CC383" w14:textId="77777777" w:rsidTr="00D20A21">
      <w:trPr>
        <w:trHeight w:val="398"/>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D3FE18"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8C7B4E4" w14:textId="1D8B0308" w:rsidR="00D20A21" w:rsidRDefault="00245FAA" w:rsidP="00D20A21">
          <w:pPr>
            <w:tabs>
              <w:tab w:val="center" w:pos="4252"/>
              <w:tab w:val="right" w:pos="8504"/>
            </w:tabs>
            <w:spacing w:line="276" w:lineRule="auto"/>
            <w:jc w:val="center"/>
            <w:rPr>
              <w:rFonts w:ascii="Arial Narrow" w:eastAsiaTheme="minorHAnsi" w:hAnsi="Arial Narrow" w:cs="Arial"/>
              <w:bCs/>
              <w:sz w:val="22"/>
              <w:szCs w:val="22"/>
              <w:lang w:eastAsia="en-US"/>
            </w:rPr>
          </w:pPr>
          <w:r>
            <w:rPr>
              <w:rFonts w:ascii="Arial Narrow" w:eastAsiaTheme="minorHAnsi" w:hAnsi="Arial Narrow" w:cs="Arial"/>
              <w:bCs/>
              <w:sz w:val="22"/>
              <w:szCs w:val="22"/>
              <w:lang w:eastAsia="en-US"/>
            </w:rPr>
            <w:t xml:space="preserve">SECRETARIA GENERAL Y DE GOBIERNO </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0733DF5" w14:textId="77777777" w:rsidR="00D20A21" w:rsidRDefault="00D20A21" w:rsidP="00D20A21">
          <w:pPr>
            <w:jc w:val="left"/>
            <w:rPr>
              <w:rFonts w:eastAsiaTheme="minorHAnsi" w:cs="Arial"/>
              <w:szCs w:val="22"/>
              <w:lang w:eastAsia="en-US"/>
            </w:rPr>
          </w:pPr>
        </w:p>
      </w:tc>
    </w:tr>
    <w:tr w:rsidR="00D20A21" w14:paraId="149A76A5" w14:textId="77777777" w:rsidTr="00D20A21">
      <w:trPr>
        <w:trHeight w:val="496"/>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A853475"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233A4B5D"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PRESTACION DE SERVICIOS PROFESIONALES Y APOYO A LA GESTION</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6A06FB" w14:textId="77777777" w:rsidR="00D20A21" w:rsidRDefault="00D20A21" w:rsidP="00D20A21">
          <w:pPr>
            <w:jc w:val="left"/>
            <w:rPr>
              <w:rFonts w:eastAsiaTheme="minorHAnsi" w:cs="Arial"/>
              <w:szCs w:val="22"/>
              <w:lang w:eastAsia="en-US"/>
            </w:rPr>
          </w:pPr>
        </w:p>
      </w:tc>
    </w:tr>
    <w:tr w:rsidR="00D20A21" w14:paraId="22875C7A"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04C658E8" w14:textId="77777777" w:rsidR="00D20A21" w:rsidRDefault="00D20A21" w:rsidP="00D20A21">
          <w:pPr>
            <w:jc w:val="left"/>
            <w:rPr>
              <w:rFonts w:ascii="Arial Narrow" w:eastAsiaTheme="minorHAnsi" w:hAnsi="Arial Narrow" w:cs="Arial"/>
              <w:sz w:val="16"/>
              <w:szCs w:val="16"/>
              <w:lang w:eastAsia="en-US"/>
            </w:rPr>
          </w:pPr>
        </w:p>
      </w:tc>
      <w:tc>
        <w:tcPr>
          <w:tcW w:w="3240" w:type="dxa"/>
          <w:vMerge w:val="restart"/>
          <w:tcBorders>
            <w:top w:val="dotted" w:sz="4" w:space="0" w:color="auto"/>
            <w:left w:val="dotted" w:sz="4" w:space="0" w:color="auto"/>
            <w:bottom w:val="dotted" w:sz="4" w:space="0" w:color="auto"/>
            <w:right w:val="dotted" w:sz="4" w:space="0" w:color="auto"/>
          </w:tcBorders>
          <w:vAlign w:val="center"/>
          <w:hideMark/>
        </w:tcPr>
        <w:p w14:paraId="484D8244" w14:textId="77777777" w:rsidR="00D20A21" w:rsidRDefault="00D20A21" w:rsidP="00D20A21">
          <w:pPr>
            <w:tabs>
              <w:tab w:val="center" w:pos="4252"/>
              <w:tab w:val="right" w:pos="8504"/>
            </w:tabs>
            <w:spacing w:line="276" w:lineRule="auto"/>
            <w:jc w:val="center"/>
            <w:rPr>
              <w:rFonts w:ascii="Arial Narrow" w:eastAsiaTheme="minorHAnsi" w:hAnsi="Arial Narrow" w:cs="Arial"/>
              <w:bCs/>
              <w:szCs w:val="22"/>
              <w:lang w:eastAsia="en-US"/>
            </w:rPr>
          </w:pPr>
          <w:r>
            <w:rPr>
              <w:rFonts w:ascii="Arial Narrow" w:eastAsiaTheme="minorHAnsi" w:hAnsi="Arial Narrow" w:cs="Arial"/>
              <w:sz w:val="20"/>
              <w:szCs w:val="20"/>
              <w:lang w:eastAsia="en-US"/>
            </w:rPr>
            <w:t xml:space="preserve">Código: </w:t>
          </w:r>
          <w:r>
            <w:rPr>
              <w:rFonts w:cs="Arial"/>
              <w:sz w:val="20"/>
              <w:szCs w:val="20"/>
            </w:rPr>
            <w:t>PA-GC-PS-P07</w:t>
          </w:r>
        </w:p>
      </w:tc>
      <w:tc>
        <w:tcPr>
          <w:tcW w:w="3160" w:type="dxa"/>
          <w:vMerge w:val="restart"/>
          <w:tcBorders>
            <w:top w:val="dotted" w:sz="4" w:space="0" w:color="auto"/>
            <w:left w:val="dotted" w:sz="4" w:space="0" w:color="auto"/>
            <w:bottom w:val="dotted" w:sz="4" w:space="0" w:color="auto"/>
            <w:right w:val="dotted" w:sz="4" w:space="0" w:color="auto"/>
          </w:tcBorders>
          <w:vAlign w:val="center"/>
          <w:hideMark/>
        </w:tcPr>
        <w:p w14:paraId="608B3734" w14:textId="77777777" w:rsidR="00D20A21" w:rsidRDefault="00D20A21" w:rsidP="00D20A21">
          <w:pPr>
            <w:tabs>
              <w:tab w:val="center" w:pos="4252"/>
              <w:tab w:val="right" w:pos="8504"/>
            </w:tabs>
            <w:spacing w:line="276" w:lineRule="auto"/>
            <w:jc w:val="center"/>
            <w:rPr>
              <w:rFonts w:ascii="Arial Narrow" w:eastAsiaTheme="minorHAnsi" w:hAnsi="Arial Narrow" w:cs="Arial"/>
              <w:szCs w:val="22"/>
              <w:lang w:eastAsia="en-US"/>
            </w:rPr>
          </w:pPr>
          <w:r>
            <w:rPr>
              <w:rFonts w:ascii="Arial Narrow" w:eastAsiaTheme="minorHAnsi" w:hAnsi="Arial Narrow" w:cs="Arial"/>
              <w:sz w:val="20"/>
              <w:szCs w:val="20"/>
              <w:lang w:eastAsia="en-US"/>
            </w:rPr>
            <w:t>Versión: 02</w:t>
          </w:r>
        </w:p>
      </w:tc>
      <w:tc>
        <w:tcPr>
          <w:tcW w:w="2324" w:type="dxa"/>
          <w:tcBorders>
            <w:top w:val="dotted" w:sz="4" w:space="0" w:color="auto"/>
            <w:left w:val="dotted" w:sz="4" w:space="0" w:color="auto"/>
            <w:bottom w:val="dotted" w:sz="4" w:space="0" w:color="auto"/>
            <w:right w:val="dotted" w:sz="4" w:space="0" w:color="auto"/>
          </w:tcBorders>
          <w:vAlign w:val="center"/>
          <w:hideMark/>
        </w:tcPr>
        <w:p w14:paraId="57D1B130"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Fecha: 21/01/2022</w:t>
          </w:r>
        </w:p>
      </w:tc>
    </w:tr>
    <w:tr w:rsidR="00D20A21" w14:paraId="171D7580"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F36639" w14:textId="77777777" w:rsidR="00D20A21" w:rsidRDefault="00D20A21" w:rsidP="00D20A21">
          <w:pPr>
            <w:jc w:val="left"/>
            <w:rPr>
              <w:rFonts w:ascii="Arial Narrow" w:eastAsiaTheme="minorHAnsi" w:hAnsi="Arial Narrow" w:cs="Arial"/>
              <w:sz w:val="16"/>
              <w:szCs w:val="16"/>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DA5717F" w14:textId="77777777" w:rsidR="00D20A21" w:rsidRDefault="00D20A21" w:rsidP="00D20A21">
          <w:pPr>
            <w:jc w:val="left"/>
            <w:rPr>
              <w:rFonts w:ascii="Arial Narrow" w:eastAsiaTheme="minorHAnsi" w:hAnsi="Arial Narrow" w:cs="Arial"/>
              <w:bCs/>
              <w:szCs w:val="22"/>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FFF858" w14:textId="77777777" w:rsidR="00D20A21" w:rsidRDefault="00D20A21" w:rsidP="00D20A21">
          <w:pPr>
            <w:jc w:val="left"/>
            <w:rPr>
              <w:rFonts w:ascii="Arial Narrow" w:eastAsiaTheme="minorHAnsi" w:hAnsi="Arial Narrow" w:cs="Arial"/>
              <w:szCs w:val="22"/>
              <w:lang w:eastAsia="en-US"/>
            </w:rPr>
          </w:pPr>
        </w:p>
      </w:tc>
      <w:tc>
        <w:tcPr>
          <w:tcW w:w="2324" w:type="dxa"/>
          <w:tcBorders>
            <w:top w:val="dotted" w:sz="4" w:space="0" w:color="auto"/>
            <w:left w:val="dotted" w:sz="4" w:space="0" w:color="auto"/>
            <w:bottom w:val="dotted" w:sz="4" w:space="0" w:color="auto"/>
            <w:right w:val="dotted" w:sz="4" w:space="0" w:color="auto"/>
          </w:tcBorders>
          <w:vAlign w:val="center"/>
          <w:hideMark/>
        </w:tcPr>
        <w:sdt>
          <w:sdtPr>
            <w:rPr>
              <w:rFonts w:ascii="Arial Narrow" w:eastAsiaTheme="minorHAnsi" w:hAnsi="Arial Narrow" w:cs="Arial"/>
              <w:sz w:val="20"/>
              <w:szCs w:val="20"/>
              <w:lang w:eastAsia="en-US"/>
            </w:rPr>
            <w:id w:val="-477309139"/>
            <w:docPartObj>
              <w:docPartGallery w:val="Page Numbers (Top of Page)"/>
              <w:docPartUnique/>
            </w:docPartObj>
          </w:sdtPr>
          <w:sdtEndPr/>
          <w:sdtContent>
            <w:p w14:paraId="0CE70E54"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 xml:space="preserve">Página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PAGE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10</w:t>
              </w:r>
              <w:r>
                <w:rPr>
                  <w:rFonts w:ascii="Arial Narrow" w:eastAsiaTheme="minorHAnsi" w:hAnsi="Arial Narrow" w:cs="Arial"/>
                  <w:sz w:val="20"/>
                  <w:szCs w:val="20"/>
                  <w:lang w:eastAsia="en-US"/>
                </w:rPr>
                <w:fldChar w:fldCharType="end"/>
              </w:r>
              <w:r>
                <w:rPr>
                  <w:rFonts w:ascii="Arial Narrow" w:eastAsiaTheme="minorHAnsi" w:hAnsi="Arial Narrow" w:cs="Arial"/>
                  <w:sz w:val="20"/>
                  <w:szCs w:val="20"/>
                  <w:lang w:eastAsia="en-US"/>
                </w:rPr>
                <w:t xml:space="preserve"> de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NUMPAGES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11</w:t>
              </w:r>
              <w:r>
                <w:rPr>
                  <w:rFonts w:ascii="Arial Narrow" w:eastAsiaTheme="minorHAnsi" w:hAnsi="Arial Narrow" w:cs="Arial"/>
                  <w:sz w:val="20"/>
                  <w:szCs w:val="20"/>
                  <w:lang w:eastAsia="en-US"/>
                </w:rPr>
                <w:fldChar w:fldCharType="end"/>
              </w:r>
            </w:p>
          </w:sdtContent>
        </w:sdt>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2E360350"/>
    <w:multiLevelType w:val="hybridMultilevel"/>
    <w:tmpl w:val="25383472"/>
    <w:lvl w:ilvl="0" w:tplc="42A41C9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FF7EF9"/>
    <w:multiLevelType w:val="hybridMultilevel"/>
    <w:tmpl w:val="B5F6165E"/>
    <w:lvl w:ilvl="0" w:tplc="645A671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B540F3"/>
    <w:multiLevelType w:val="hybridMultilevel"/>
    <w:tmpl w:val="3EE4FAEC"/>
    <w:lvl w:ilvl="0" w:tplc="F10E41EA">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
  </w:num>
  <w:num w:numId="2">
    <w:abstractNumId w:val="11"/>
  </w:num>
  <w:num w:numId="3">
    <w:abstractNumId w:val="5"/>
  </w:num>
  <w:num w:numId="4">
    <w:abstractNumId w:val="9"/>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CO"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02C77"/>
    <w:rsid w:val="00004D96"/>
    <w:rsid w:val="00012CFF"/>
    <w:rsid w:val="00013100"/>
    <w:rsid w:val="000475BE"/>
    <w:rsid w:val="00066A24"/>
    <w:rsid w:val="00075DB4"/>
    <w:rsid w:val="00086FA1"/>
    <w:rsid w:val="00095275"/>
    <w:rsid w:val="000A2823"/>
    <w:rsid w:val="000A2E5D"/>
    <w:rsid w:val="000A55CA"/>
    <w:rsid w:val="000B0D8C"/>
    <w:rsid w:val="000B2445"/>
    <w:rsid w:val="000C02F1"/>
    <w:rsid w:val="000C7C6A"/>
    <w:rsid w:val="000D1A4F"/>
    <w:rsid w:val="000E4946"/>
    <w:rsid w:val="000E6952"/>
    <w:rsid w:val="001056DE"/>
    <w:rsid w:val="00122244"/>
    <w:rsid w:val="0013429A"/>
    <w:rsid w:val="00135630"/>
    <w:rsid w:val="001359DE"/>
    <w:rsid w:val="00141C95"/>
    <w:rsid w:val="001540B5"/>
    <w:rsid w:val="0017117D"/>
    <w:rsid w:val="00181003"/>
    <w:rsid w:val="0018284D"/>
    <w:rsid w:val="00183027"/>
    <w:rsid w:val="00197E1A"/>
    <w:rsid w:val="001A680F"/>
    <w:rsid w:val="001B2E89"/>
    <w:rsid w:val="001C42DA"/>
    <w:rsid w:val="001D12F7"/>
    <w:rsid w:val="001E3A79"/>
    <w:rsid w:val="001F6753"/>
    <w:rsid w:val="00201559"/>
    <w:rsid w:val="00204F78"/>
    <w:rsid w:val="00211D00"/>
    <w:rsid w:val="00214CA3"/>
    <w:rsid w:val="00222EA6"/>
    <w:rsid w:val="00230B27"/>
    <w:rsid w:val="00245FAA"/>
    <w:rsid w:val="002734C2"/>
    <w:rsid w:val="002764A2"/>
    <w:rsid w:val="002770F1"/>
    <w:rsid w:val="002A690E"/>
    <w:rsid w:val="002B07AC"/>
    <w:rsid w:val="002B4256"/>
    <w:rsid w:val="002B5749"/>
    <w:rsid w:val="002B6354"/>
    <w:rsid w:val="002C5AFB"/>
    <w:rsid w:val="002C5E1E"/>
    <w:rsid w:val="002D6E78"/>
    <w:rsid w:val="002E7E08"/>
    <w:rsid w:val="002F400B"/>
    <w:rsid w:val="002F4755"/>
    <w:rsid w:val="003021F8"/>
    <w:rsid w:val="003048BD"/>
    <w:rsid w:val="00315DC5"/>
    <w:rsid w:val="00335B14"/>
    <w:rsid w:val="0034052A"/>
    <w:rsid w:val="00343C16"/>
    <w:rsid w:val="003450D2"/>
    <w:rsid w:val="00345204"/>
    <w:rsid w:val="003545E5"/>
    <w:rsid w:val="003556DE"/>
    <w:rsid w:val="0037242C"/>
    <w:rsid w:val="00374140"/>
    <w:rsid w:val="00395DC7"/>
    <w:rsid w:val="003A226C"/>
    <w:rsid w:val="003A5AFA"/>
    <w:rsid w:val="003C2748"/>
    <w:rsid w:val="003D5870"/>
    <w:rsid w:val="003D6286"/>
    <w:rsid w:val="003E359A"/>
    <w:rsid w:val="00404656"/>
    <w:rsid w:val="004243CB"/>
    <w:rsid w:val="00431ADA"/>
    <w:rsid w:val="004329E9"/>
    <w:rsid w:val="00466E3D"/>
    <w:rsid w:val="00473DB6"/>
    <w:rsid w:val="004757FC"/>
    <w:rsid w:val="004A28A3"/>
    <w:rsid w:val="004B652A"/>
    <w:rsid w:val="004C2DA9"/>
    <w:rsid w:val="004F6A0E"/>
    <w:rsid w:val="0050578E"/>
    <w:rsid w:val="0050666D"/>
    <w:rsid w:val="00513799"/>
    <w:rsid w:val="005248A1"/>
    <w:rsid w:val="0053085F"/>
    <w:rsid w:val="00552A9D"/>
    <w:rsid w:val="00555F12"/>
    <w:rsid w:val="00557BCC"/>
    <w:rsid w:val="005736AF"/>
    <w:rsid w:val="00576D99"/>
    <w:rsid w:val="00581C14"/>
    <w:rsid w:val="00583DC2"/>
    <w:rsid w:val="00592A0E"/>
    <w:rsid w:val="005B0889"/>
    <w:rsid w:val="005B3C98"/>
    <w:rsid w:val="005B4378"/>
    <w:rsid w:val="005B4824"/>
    <w:rsid w:val="005C18E5"/>
    <w:rsid w:val="005D2D51"/>
    <w:rsid w:val="005D2EA8"/>
    <w:rsid w:val="005D3CDD"/>
    <w:rsid w:val="005D4874"/>
    <w:rsid w:val="005D5B4A"/>
    <w:rsid w:val="005D5E38"/>
    <w:rsid w:val="005E47AD"/>
    <w:rsid w:val="005E6214"/>
    <w:rsid w:val="0060144B"/>
    <w:rsid w:val="00615EA6"/>
    <w:rsid w:val="006209E5"/>
    <w:rsid w:val="00623E43"/>
    <w:rsid w:val="00630E1F"/>
    <w:rsid w:val="00636696"/>
    <w:rsid w:val="00650F52"/>
    <w:rsid w:val="00662A09"/>
    <w:rsid w:val="006635C7"/>
    <w:rsid w:val="00665615"/>
    <w:rsid w:val="00672622"/>
    <w:rsid w:val="006848A5"/>
    <w:rsid w:val="00695883"/>
    <w:rsid w:val="006C2A85"/>
    <w:rsid w:val="006C7169"/>
    <w:rsid w:val="006D556C"/>
    <w:rsid w:val="006E117B"/>
    <w:rsid w:val="006E5A03"/>
    <w:rsid w:val="006F3223"/>
    <w:rsid w:val="00704D6F"/>
    <w:rsid w:val="00711466"/>
    <w:rsid w:val="0071596E"/>
    <w:rsid w:val="0073714E"/>
    <w:rsid w:val="007444F3"/>
    <w:rsid w:val="00766842"/>
    <w:rsid w:val="00794607"/>
    <w:rsid w:val="007A2C50"/>
    <w:rsid w:val="007C3E65"/>
    <w:rsid w:val="007E0314"/>
    <w:rsid w:val="007F05E6"/>
    <w:rsid w:val="007F7D81"/>
    <w:rsid w:val="0080336B"/>
    <w:rsid w:val="00831AC8"/>
    <w:rsid w:val="00845E02"/>
    <w:rsid w:val="008468FA"/>
    <w:rsid w:val="00864F70"/>
    <w:rsid w:val="00866B0F"/>
    <w:rsid w:val="008A1B15"/>
    <w:rsid w:val="008A2E90"/>
    <w:rsid w:val="008A70D1"/>
    <w:rsid w:val="008B4289"/>
    <w:rsid w:val="008D0297"/>
    <w:rsid w:val="008D22E4"/>
    <w:rsid w:val="008E4A95"/>
    <w:rsid w:val="00913404"/>
    <w:rsid w:val="00925295"/>
    <w:rsid w:val="009252BF"/>
    <w:rsid w:val="0093200E"/>
    <w:rsid w:val="009322BF"/>
    <w:rsid w:val="00940492"/>
    <w:rsid w:val="0094226C"/>
    <w:rsid w:val="0094368C"/>
    <w:rsid w:val="00945177"/>
    <w:rsid w:val="009711E1"/>
    <w:rsid w:val="00986362"/>
    <w:rsid w:val="009A29F7"/>
    <w:rsid w:val="009C6790"/>
    <w:rsid w:val="009D70D4"/>
    <w:rsid w:val="009E27D0"/>
    <w:rsid w:val="009F513C"/>
    <w:rsid w:val="00A05717"/>
    <w:rsid w:val="00A2209A"/>
    <w:rsid w:val="00A234DF"/>
    <w:rsid w:val="00A24BB7"/>
    <w:rsid w:val="00A331EE"/>
    <w:rsid w:val="00A610C3"/>
    <w:rsid w:val="00A63856"/>
    <w:rsid w:val="00A7488B"/>
    <w:rsid w:val="00A87FE4"/>
    <w:rsid w:val="00AB42A6"/>
    <w:rsid w:val="00AC270F"/>
    <w:rsid w:val="00AC7CAE"/>
    <w:rsid w:val="00AD0713"/>
    <w:rsid w:val="00AF1C87"/>
    <w:rsid w:val="00B04F23"/>
    <w:rsid w:val="00B108AE"/>
    <w:rsid w:val="00B247D6"/>
    <w:rsid w:val="00B300D6"/>
    <w:rsid w:val="00B32182"/>
    <w:rsid w:val="00B5690A"/>
    <w:rsid w:val="00B6159B"/>
    <w:rsid w:val="00B63B49"/>
    <w:rsid w:val="00B64C7E"/>
    <w:rsid w:val="00B77FD0"/>
    <w:rsid w:val="00B80D7D"/>
    <w:rsid w:val="00B977B1"/>
    <w:rsid w:val="00BA7216"/>
    <w:rsid w:val="00BA7BB3"/>
    <w:rsid w:val="00BB5F4F"/>
    <w:rsid w:val="00BB608A"/>
    <w:rsid w:val="00BC16EA"/>
    <w:rsid w:val="00BC1ED2"/>
    <w:rsid w:val="00BC542A"/>
    <w:rsid w:val="00BC71B3"/>
    <w:rsid w:val="00BD6A9B"/>
    <w:rsid w:val="00BE359B"/>
    <w:rsid w:val="00BF3331"/>
    <w:rsid w:val="00BF39D7"/>
    <w:rsid w:val="00C1103F"/>
    <w:rsid w:val="00C17281"/>
    <w:rsid w:val="00C23088"/>
    <w:rsid w:val="00C24B0F"/>
    <w:rsid w:val="00C26A55"/>
    <w:rsid w:val="00C35C93"/>
    <w:rsid w:val="00C450A4"/>
    <w:rsid w:val="00C46F11"/>
    <w:rsid w:val="00C52E52"/>
    <w:rsid w:val="00C666C6"/>
    <w:rsid w:val="00C70E36"/>
    <w:rsid w:val="00C93888"/>
    <w:rsid w:val="00C95414"/>
    <w:rsid w:val="00CA01B7"/>
    <w:rsid w:val="00CB0EA9"/>
    <w:rsid w:val="00CB233C"/>
    <w:rsid w:val="00CC013F"/>
    <w:rsid w:val="00CD07DA"/>
    <w:rsid w:val="00CE315B"/>
    <w:rsid w:val="00CE7FAC"/>
    <w:rsid w:val="00CF22AA"/>
    <w:rsid w:val="00CF47CC"/>
    <w:rsid w:val="00CF77C8"/>
    <w:rsid w:val="00D012AD"/>
    <w:rsid w:val="00D16A1A"/>
    <w:rsid w:val="00D17E5A"/>
    <w:rsid w:val="00D20A21"/>
    <w:rsid w:val="00D476AA"/>
    <w:rsid w:val="00D47D35"/>
    <w:rsid w:val="00D603C2"/>
    <w:rsid w:val="00D673C2"/>
    <w:rsid w:val="00D71DAD"/>
    <w:rsid w:val="00D93250"/>
    <w:rsid w:val="00D93FEB"/>
    <w:rsid w:val="00DB2259"/>
    <w:rsid w:val="00DB2969"/>
    <w:rsid w:val="00DE0394"/>
    <w:rsid w:val="00DE1839"/>
    <w:rsid w:val="00DE5DCF"/>
    <w:rsid w:val="00E00F00"/>
    <w:rsid w:val="00E10781"/>
    <w:rsid w:val="00E143F3"/>
    <w:rsid w:val="00E160EC"/>
    <w:rsid w:val="00E21E72"/>
    <w:rsid w:val="00E30EAD"/>
    <w:rsid w:val="00E406F4"/>
    <w:rsid w:val="00E41FF8"/>
    <w:rsid w:val="00E43066"/>
    <w:rsid w:val="00E464BB"/>
    <w:rsid w:val="00E50E83"/>
    <w:rsid w:val="00E54F9A"/>
    <w:rsid w:val="00E55C97"/>
    <w:rsid w:val="00E71F6C"/>
    <w:rsid w:val="00E740D4"/>
    <w:rsid w:val="00E77EF8"/>
    <w:rsid w:val="00E90442"/>
    <w:rsid w:val="00E95DA9"/>
    <w:rsid w:val="00E9749F"/>
    <w:rsid w:val="00EA419E"/>
    <w:rsid w:val="00EA70A4"/>
    <w:rsid w:val="00EC0052"/>
    <w:rsid w:val="00EC0E7C"/>
    <w:rsid w:val="00EC65BB"/>
    <w:rsid w:val="00EC708C"/>
    <w:rsid w:val="00ED0074"/>
    <w:rsid w:val="00EE015B"/>
    <w:rsid w:val="00EE16BA"/>
    <w:rsid w:val="00EE7996"/>
    <w:rsid w:val="00EF0FD1"/>
    <w:rsid w:val="00EF7FD9"/>
    <w:rsid w:val="00F07B29"/>
    <w:rsid w:val="00F07C42"/>
    <w:rsid w:val="00F135A2"/>
    <w:rsid w:val="00F16F60"/>
    <w:rsid w:val="00F217A6"/>
    <w:rsid w:val="00F221A8"/>
    <w:rsid w:val="00F2508F"/>
    <w:rsid w:val="00F32AFC"/>
    <w:rsid w:val="00F41209"/>
    <w:rsid w:val="00F72A23"/>
    <w:rsid w:val="00F80E7B"/>
    <w:rsid w:val="00F841A9"/>
    <w:rsid w:val="00F857CD"/>
    <w:rsid w:val="00F8706C"/>
    <w:rsid w:val="00F93BFC"/>
    <w:rsid w:val="00FA1092"/>
    <w:rsid w:val="00FA740F"/>
    <w:rsid w:val="00FB0F7C"/>
    <w:rsid w:val="00FB4FDE"/>
    <w:rsid w:val="00FB52E2"/>
    <w:rsid w:val="00FB7D1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aconcuadrcula1">
    <w:name w:val="Tabla con cuadrícula1"/>
    <w:basedOn w:val="Tablanormal"/>
    <w:next w:val="Tablaconcuadrcula"/>
    <w:uiPriority w:val="59"/>
    <w:rsid w:val="004C2DA9"/>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5688">
      <w:bodyDiv w:val="1"/>
      <w:marLeft w:val="0"/>
      <w:marRight w:val="0"/>
      <w:marTop w:val="0"/>
      <w:marBottom w:val="0"/>
      <w:divBdr>
        <w:top w:val="none" w:sz="0" w:space="0" w:color="auto"/>
        <w:left w:val="none" w:sz="0" w:space="0" w:color="auto"/>
        <w:bottom w:val="none" w:sz="0" w:space="0" w:color="auto"/>
        <w:right w:val="none" w:sz="0" w:space="0" w:color="auto"/>
      </w:divBdr>
    </w:div>
    <w:div w:id="1587614569">
      <w:bodyDiv w:val="1"/>
      <w:marLeft w:val="0"/>
      <w:marRight w:val="0"/>
      <w:marTop w:val="0"/>
      <w:marBottom w:val="0"/>
      <w:divBdr>
        <w:top w:val="none" w:sz="0" w:space="0" w:color="auto"/>
        <w:left w:val="none" w:sz="0" w:space="0" w:color="auto"/>
        <w:bottom w:val="none" w:sz="0" w:space="0" w:color="auto"/>
        <w:right w:val="none" w:sz="0" w:space="0" w:color="auto"/>
      </w:divBdr>
    </w:div>
    <w:div w:id="1712221062">
      <w:bodyDiv w:val="1"/>
      <w:marLeft w:val="0"/>
      <w:marRight w:val="0"/>
      <w:marTop w:val="0"/>
      <w:marBottom w:val="0"/>
      <w:divBdr>
        <w:top w:val="none" w:sz="0" w:space="0" w:color="auto"/>
        <w:left w:val="none" w:sz="0" w:space="0" w:color="auto"/>
        <w:bottom w:val="none" w:sz="0" w:space="0" w:color="auto"/>
        <w:right w:val="none" w:sz="0" w:space="0" w:color="auto"/>
      </w:divBdr>
    </w:div>
    <w:div w:id="1807121556">
      <w:bodyDiv w:val="1"/>
      <w:marLeft w:val="0"/>
      <w:marRight w:val="0"/>
      <w:marTop w:val="0"/>
      <w:marBottom w:val="0"/>
      <w:divBdr>
        <w:top w:val="none" w:sz="0" w:space="0" w:color="auto"/>
        <w:left w:val="none" w:sz="0" w:space="0" w:color="auto"/>
        <w:bottom w:val="none" w:sz="0" w:space="0" w:color="auto"/>
        <w:right w:val="none" w:sz="0" w:space="0" w:color="auto"/>
      </w:divBdr>
    </w:div>
    <w:div w:id="207068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lcaldia@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ECE4-82BA-4E1C-A9A2-9BA9B8D4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4110</Words>
  <Characters>22606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Jeickson Ricardo Maldonado Perez</cp:lastModifiedBy>
  <cp:revision>10</cp:revision>
  <cp:lastPrinted>2023-02-01T14:55:00Z</cp:lastPrinted>
  <dcterms:created xsi:type="dcterms:W3CDTF">2023-06-14T16:43:00Z</dcterms:created>
  <dcterms:modified xsi:type="dcterms:W3CDTF">2023-06-14T16:48:00Z</dcterms:modified>
</cp:coreProperties>
</file>