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EC78" w14:textId="77777777" w:rsidR="005B4824" w:rsidRPr="00EF7FD9" w:rsidRDefault="005B4824" w:rsidP="005B4824">
      <w:pPr>
        <w:widowControl w:val="0"/>
        <w:suppressAutoHyphens/>
        <w:jc w:val="center"/>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ANEXO: ESTUDIO DEL SECTOR</w:t>
      </w:r>
    </w:p>
    <w:p w14:paraId="612C6FCA"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00C97B11" w14:textId="77777777" w:rsidR="005B4824" w:rsidRPr="00EF7FD9" w:rsidRDefault="005B4824" w:rsidP="005B4824">
      <w:pPr>
        <w:widowControl w:val="0"/>
        <w:suppressAutoHyphens/>
        <w:rPr>
          <w:rFonts w:ascii="Arial" w:eastAsia="DejaVu Sans" w:hAnsi="Arial" w:cs="Arial"/>
          <w:kern w:val="1"/>
          <w:sz w:val="22"/>
          <w:szCs w:val="22"/>
          <w:lang w:eastAsia="zh-CN"/>
        </w:rPr>
      </w:pPr>
      <w:r w:rsidRPr="00EF7FD9">
        <w:rPr>
          <w:rFonts w:ascii="Arial" w:eastAsia="DejaVu Sans" w:hAnsi="Arial" w:cs="Arial"/>
          <w:kern w:val="1"/>
          <w:sz w:val="22"/>
          <w:szCs w:val="22"/>
          <w:lang w:eastAsia="zh-CN"/>
        </w:rPr>
        <w:t>Atendiendo lo ordenado en el decreto 1082 de 2015 y en aplicación al manual o guía expedido por Colombia Compra Eficiente para la elaboración de los estudios del sector en materia de contratación directa, se estable el siguiente análisis del sector para la realización de un proceso contractual dirigido a la adquisición de servicios profesionales con persona natural tal como se describe a continuación.</w:t>
      </w:r>
    </w:p>
    <w:p w14:paraId="4C82F71E"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574F1FBA"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 ASPECTOS LEGALES Y ORGANIZACIONALES</w:t>
      </w:r>
    </w:p>
    <w:p w14:paraId="1181021B"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D3A8FF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 ASPECTOS LEGALES QUE REGULANA LA MODALIDAD CONTRATUAL, SOPORTAN LA NECESIDAD Y EL SERVICIOS A ADQUIRIR.</w:t>
      </w:r>
    </w:p>
    <w:p w14:paraId="6AB2B001" w14:textId="77777777" w:rsidR="005B4824" w:rsidRPr="00EF7FD9" w:rsidRDefault="005B4824" w:rsidP="005B4824">
      <w:pPr>
        <w:pStyle w:val="Sinespaciado"/>
        <w:jc w:val="both"/>
        <w:rPr>
          <w:rFonts w:ascii="Arial" w:hAnsi="Arial" w:cs="Arial"/>
          <w:sz w:val="22"/>
          <w:szCs w:val="22"/>
        </w:rPr>
      </w:pPr>
    </w:p>
    <w:p w14:paraId="6417010F"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sz w:val="22"/>
          <w:szCs w:val="22"/>
        </w:rPr>
        <w:t>Ley 1150 de Julio (16) de 2007:</w:t>
      </w:r>
      <w:r w:rsidRPr="00EF7FD9">
        <w:rPr>
          <w:rFonts w:ascii="Arial" w:hAnsi="Arial" w:cs="Arial"/>
          <w:sz w:val="22"/>
          <w:szCs w:val="22"/>
        </w:rPr>
        <w:t xml:space="preserve"> El literal h) del numeral 4° del Artículo 2° de la Ley 1150 de 2007, establece que la modalidad de selección de contratación </w:t>
      </w:r>
      <w:proofErr w:type="gramStart"/>
      <w:r w:rsidRPr="00EF7FD9">
        <w:rPr>
          <w:rFonts w:ascii="Arial" w:hAnsi="Arial" w:cs="Arial"/>
          <w:sz w:val="22"/>
          <w:szCs w:val="22"/>
        </w:rPr>
        <w:t>directa,</w:t>
      </w:r>
      <w:proofErr w:type="gramEnd"/>
      <w:r w:rsidRPr="00EF7FD9">
        <w:rPr>
          <w:rFonts w:ascii="Arial" w:hAnsi="Arial" w:cs="Arial"/>
          <w:sz w:val="22"/>
          <w:szCs w:val="22"/>
        </w:rPr>
        <w:t xml:space="preserve"> procederá en los casos que se requiera la contratación de prestación de servicios profesionales y de apoyo a la gestión, o para la ejecución de trabajos artísticos que sólo puedan encomendarse a determinadas personas naturales. </w:t>
      </w:r>
    </w:p>
    <w:p w14:paraId="61908F76" w14:textId="77777777" w:rsidR="005B4824" w:rsidRPr="00EF7FD9" w:rsidRDefault="005B4824" w:rsidP="005B4824">
      <w:pPr>
        <w:pStyle w:val="Sinespaciado"/>
        <w:jc w:val="both"/>
        <w:rPr>
          <w:rFonts w:ascii="Arial" w:hAnsi="Arial" w:cs="Arial"/>
          <w:b/>
          <w:sz w:val="22"/>
          <w:szCs w:val="22"/>
        </w:rPr>
      </w:pPr>
    </w:p>
    <w:p w14:paraId="01DC9B1B" w14:textId="12322585" w:rsidR="005B4824" w:rsidRPr="00EF7FD9" w:rsidRDefault="005B4824" w:rsidP="005B4824">
      <w:pPr>
        <w:pStyle w:val="Sinespaciado"/>
        <w:jc w:val="both"/>
        <w:rPr>
          <w:rFonts w:ascii="Arial" w:hAnsi="Arial" w:cs="Arial"/>
          <w:i/>
          <w:sz w:val="22"/>
          <w:szCs w:val="22"/>
        </w:rPr>
      </w:pPr>
      <w:r w:rsidRPr="00EF7FD9">
        <w:rPr>
          <w:rFonts w:ascii="Arial" w:hAnsi="Arial" w:cs="Arial"/>
          <w:b/>
          <w:i/>
          <w:sz w:val="22"/>
          <w:szCs w:val="22"/>
        </w:rPr>
        <w:t>“</w:t>
      </w:r>
      <w:r w:rsidRPr="00EF7FD9">
        <w:rPr>
          <w:rFonts w:ascii="Arial" w:hAnsi="Arial" w:cs="Arial"/>
          <w:i/>
          <w:sz w:val="22"/>
          <w:szCs w:val="22"/>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r w:rsidRPr="00EF7FD9">
        <w:rPr>
          <w:rFonts w:ascii="Arial" w:hAnsi="Arial" w:cs="Arial"/>
          <w:sz w:val="22"/>
          <w:szCs w:val="22"/>
        </w:rPr>
        <w:t>Artículo 2.2.1.2.1.4.9.,</w:t>
      </w:r>
      <w:r w:rsidRPr="00EF7FD9">
        <w:rPr>
          <w:rFonts w:ascii="Arial" w:hAnsi="Arial" w:cs="Arial"/>
          <w:i/>
          <w:sz w:val="22"/>
          <w:szCs w:val="22"/>
        </w:rPr>
        <w:t xml:space="preserve"> Decreto compilatorio 1082 de </w:t>
      </w:r>
      <w:proofErr w:type="gramStart"/>
      <w:r w:rsidRPr="00EF7FD9">
        <w:rPr>
          <w:rFonts w:ascii="Arial" w:hAnsi="Arial" w:cs="Arial"/>
          <w:i/>
          <w:sz w:val="22"/>
          <w:szCs w:val="22"/>
        </w:rPr>
        <w:t>2015).</w:t>
      </w:r>
      <w:r w:rsidRPr="00EF7FD9">
        <w:rPr>
          <w:rFonts w:ascii="Arial" w:hAnsi="Arial" w:cs="Arial"/>
          <w:sz w:val="22"/>
          <w:szCs w:val="22"/>
        </w:rPr>
        <w:t>Estos</w:t>
      </w:r>
      <w:proofErr w:type="gramEnd"/>
      <w:r w:rsidRPr="00EF7FD9">
        <w:rPr>
          <w:rFonts w:ascii="Arial" w:hAnsi="Arial" w:cs="Arial"/>
          <w:sz w:val="22"/>
          <w:szCs w:val="22"/>
        </w:rPr>
        <w:t xml:space="preserve"> servicios corresponden a aquellos de naturaleza intelectual los cuales son disímiles a los de consultoría, estos se derivan del cumplimiento de las funciones de la Entidad Estatal, de igual forma están relacionadas con actividades operativas, logísticas o en casos, asistenciales. </w:t>
      </w:r>
      <w:r w:rsidRPr="00EF7FD9">
        <w:rPr>
          <w:rFonts w:ascii="Arial" w:hAnsi="Arial" w:cs="Arial"/>
          <w:i/>
          <w:sz w:val="22"/>
          <w:szCs w:val="22"/>
        </w:rPr>
        <w:t>“…La Entidad Estatal, para la contratación de trabajos artísticos que solamente puedan encomendarse a determinadas personas naturales, debe justificar esta situación en los estudios y documentos previos” (</w:t>
      </w:r>
      <w:r w:rsidRPr="00EF7FD9">
        <w:rPr>
          <w:rFonts w:ascii="Arial" w:hAnsi="Arial" w:cs="Arial"/>
          <w:sz w:val="22"/>
          <w:szCs w:val="22"/>
        </w:rPr>
        <w:t xml:space="preserve">Artículo 2.2.1.2.1.4.9., </w:t>
      </w:r>
      <w:r w:rsidRPr="00EF7FD9">
        <w:rPr>
          <w:rFonts w:ascii="Arial" w:hAnsi="Arial" w:cs="Arial"/>
          <w:i/>
          <w:sz w:val="22"/>
          <w:szCs w:val="22"/>
        </w:rPr>
        <w:t xml:space="preserve">Decreto compilatorio 1082 de 2015).  </w:t>
      </w:r>
      <w:proofErr w:type="gramStart"/>
      <w:r w:rsidRPr="00EF7FD9">
        <w:rPr>
          <w:rFonts w:ascii="Arial" w:hAnsi="Arial" w:cs="Arial"/>
          <w:sz w:val="22"/>
          <w:szCs w:val="22"/>
        </w:rPr>
        <w:t>La contratación a celebrar</w:t>
      </w:r>
      <w:proofErr w:type="gramEnd"/>
      <w:r w:rsidRPr="00EF7FD9">
        <w:rPr>
          <w:rFonts w:ascii="Arial" w:hAnsi="Arial" w:cs="Arial"/>
          <w:sz w:val="22"/>
          <w:szCs w:val="22"/>
        </w:rPr>
        <w:t xml:space="preserve"> se encuentra registrada en el plan de adquisición de bienes y servicios del Municipio de Hato Corozal - Casanare. </w:t>
      </w:r>
    </w:p>
    <w:p w14:paraId="07370A3E" w14:textId="77777777" w:rsidR="005B4824" w:rsidRPr="00EF7FD9" w:rsidRDefault="005B4824" w:rsidP="005B4824">
      <w:pPr>
        <w:pStyle w:val="Sinespaciado"/>
        <w:jc w:val="both"/>
        <w:rPr>
          <w:rFonts w:ascii="Arial" w:hAnsi="Arial" w:cs="Arial"/>
          <w:sz w:val="22"/>
          <w:szCs w:val="22"/>
        </w:rPr>
      </w:pPr>
    </w:p>
    <w:p w14:paraId="65909F2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1.1.2 Aspectos legales y jurisprudenciales que soportan la necesidad contractual:</w:t>
      </w:r>
    </w:p>
    <w:p w14:paraId="78376A16" w14:textId="77777777" w:rsidR="005B4824" w:rsidRPr="00EF7FD9" w:rsidRDefault="005B4824" w:rsidP="005B4824">
      <w:pPr>
        <w:pStyle w:val="Sinespaciado"/>
        <w:jc w:val="both"/>
        <w:rPr>
          <w:rFonts w:ascii="Arial" w:hAnsi="Arial" w:cs="Arial"/>
          <w:sz w:val="22"/>
          <w:szCs w:val="22"/>
        </w:rPr>
      </w:pPr>
    </w:p>
    <w:p w14:paraId="00EDBC5E"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
          <w:iCs/>
          <w:sz w:val="22"/>
          <w:szCs w:val="22"/>
          <w:bdr w:val="none" w:sz="0" w:space="0" w:color="auto" w:frame="1"/>
        </w:rPr>
        <w:t>“El artículo 1º de la Constitución establece que la dignidad y la solidaridad son fundamentos del Estado Social de Derecho, en coherencia con lo cual el artículo 2 de la misma normativa establece que las autoridades de la República están instituidas para proteger la vida, bienes y demás derechos y libertades y asegurar el cumplimiento de los deberes sociales del Estado y de los particulares” (Sentencia T-198 de 2014).</w:t>
      </w:r>
    </w:p>
    <w:p w14:paraId="3B6004B1"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Cs/>
          <w:sz w:val="22"/>
          <w:szCs w:val="22"/>
          <w:bdr w:val="none" w:sz="0" w:space="0" w:color="auto" w:frame="1"/>
        </w:rPr>
        <w:t xml:space="preserve">Además, el marco normativo y jurisprudencial indica el deber de solidaridad con las personas que se encuentren en estado de vulnerabilidad por hechos ocurridos a consecuencia de un desastre natural, así entonces cita: </w:t>
      </w:r>
      <w:r w:rsidRPr="00EF7FD9">
        <w:rPr>
          <w:rFonts w:ascii="Arial" w:hAnsi="Arial" w:cs="Arial"/>
          <w:i/>
          <w:iCs/>
          <w:sz w:val="22"/>
          <w:szCs w:val="22"/>
          <w:bdr w:val="none" w:sz="0" w:space="0" w:color="auto" w:frame="1"/>
        </w:rPr>
        <w:t xml:space="preserve">“Cuando se presentan fenómenos naturales que afectan la vivienda, la </w:t>
      </w:r>
      <w:r w:rsidRPr="00EF7FD9">
        <w:rPr>
          <w:rFonts w:ascii="Arial" w:hAnsi="Arial" w:cs="Arial"/>
          <w:i/>
          <w:iCs/>
          <w:sz w:val="22"/>
          <w:szCs w:val="22"/>
          <w:bdr w:val="none" w:sz="0" w:space="0" w:color="auto" w:frame="1"/>
        </w:rPr>
        <w:lastRenderedPageBreak/>
        <w:t>vida, la salud y otros derechos, es claro que las personas afectadas se encuentran en situación de vulnerabilidad y son por tanto sujetos de especial protección. En estos eventos, ha dicho la Corte Constitucional, el principio de solidaridad cobra una dimensión concreta que hace que el derecho a una vida digna se relacione directamente con la salud, con la seguridad alimentaria y con la protección mínima de seguridad ante los peligros de la intemperie entre otros aspectos. Por esta razón tanto el Estado, como la sociedad y la familia deben concurrir a la protección de este bien jurídico” (Sentencia T-198 de 2014).</w:t>
      </w:r>
    </w:p>
    <w:p w14:paraId="6DA0CA06" w14:textId="77777777" w:rsidR="005B4824" w:rsidRPr="00EF7FD9" w:rsidRDefault="005B4824" w:rsidP="005B4824">
      <w:pPr>
        <w:rPr>
          <w:rFonts w:ascii="Arial" w:hAnsi="Arial" w:cs="Arial"/>
          <w:sz w:val="22"/>
          <w:szCs w:val="22"/>
        </w:rPr>
      </w:pPr>
    </w:p>
    <w:p w14:paraId="4C7337AC" w14:textId="77777777" w:rsidR="005B4824" w:rsidRPr="00EF7FD9" w:rsidRDefault="005B4824" w:rsidP="005B4824">
      <w:pPr>
        <w:rPr>
          <w:rFonts w:ascii="Arial" w:hAnsi="Arial" w:cs="Arial"/>
          <w:bCs/>
          <w:i/>
          <w:sz w:val="22"/>
          <w:szCs w:val="22"/>
        </w:rPr>
      </w:pPr>
      <w:r w:rsidRPr="00EF7FD9">
        <w:rPr>
          <w:rFonts w:ascii="Arial" w:hAnsi="Arial" w:cs="Arial"/>
          <w:bCs/>
          <w:sz w:val="22"/>
          <w:szCs w:val="22"/>
        </w:rPr>
        <w:t xml:space="preserve">Igualmente la Ley 1523 de 2012, en su artículo 3° señala los principios que orientan la gestión del riesgo, de esta manera el principio de precaución, establece que en los casos donde se pueda presentar la posibilidad de que se ocasionen daño graves o irreversibles a la vida, integridad, bienes y derechos de las personas, además a las instituciones y a los ecosistemas por motivo de riesgos y desastres; se deberá aplicar este principio, para lo cual será necesario adoptar medidas encaminadas a mitigar y prevenir las situaciones de riesgos. Por otro lado, este principio va de la mano con la mitigación del riesgo, la cual son </w:t>
      </w:r>
      <w:r w:rsidRPr="00EF7FD9">
        <w:rPr>
          <w:rFonts w:ascii="Arial" w:hAnsi="Arial" w:cs="Arial"/>
          <w:bCs/>
          <w:i/>
          <w:sz w:val="22"/>
          <w:szCs w:val="22"/>
        </w:rPr>
        <w:t>“medidas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vulneración existente” (Ley 1523 de 2012).</w:t>
      </w:r>
    </w:p>
    <w:p w14:paraId="7B2BA61C" w14:textId="77777777" w:rsidR="005B4824" w:rsidRPr="00EF7FD9" w:rsidRDefault="005B4824" w:rsidP="005B4824">
      <w:pPr>
        <w:rPr>
          <w:rFonts w:ascii="Arial" w:hAnsi="Arial" w:cs="Arial"/>
          <w:bCs/>
          <w:sz w:val="22"/>
          <w:szCs w:val="22"/>
        </w:rPr>
      </w:pPr>
    </w:p>
    <w:p w14:paraId="54907E33" w14:textId="05D4DB40" w:rsidR="005B4824" w:rsidRPr="00EF7FD9" w:rsidRDefault="005B4824" w:rsidP="005B4824">
      <w:pPr>
        <w:rPr>
          <w:rFonts w:ascii="Arial" w:hAnsi="Arial" w:cs="Arial"/>
          <w:bCs/>
          <w:sz w:val="22"/>
          <w:szCs w:val="22"/>
        </w:rPr>
      </w:pPr>
      <w:r w:rsidRPr="00EF7FD9">
        <w:rPr>
          <w:rFonts w:ascii="Arial" w:hAnsi="Arial" w:cs="Arial"/>
          <w:bCs/>
          <w:sz w:val="22"/>
          <w:szCs w:val="22"/>
        </w:rPr>
        <w:t>Expuesto lo anterior, la administración Municipal “</w:t>
      </w:r>
      <w:r w:rsidR="00AC7CAE" w:rsidRPr="00EF7FD9">
        <w:rPr>
          <w:rFonts w:ascii="Arial" w:hAnsi="Arial" w:cs="Arial"/>
          <w:bCs/>
          <w:sz w:val="22"/>
          <w:szCs w:val="22"/>
        </w:rPr>
        <w:t xml:space="preserve">Hato Corozal </w:t>
      </w:r>
      <w:r w:rsidRPr="00EF7FD9">
        <w:rPr>
          <w:rFonts w:ascii="Arial" w:hAnsi="Arial" w:cs="Arial"/>
          <w:bCs/>
          <w:sz w:val="22"/>
          <w:szCs w:val="22"/>
        </w:rPr>
        <w:t>Alto y Sostenible 2020-2023” asume este compromiso para dar cumplimiento a los preceptos legales y constitucionales, además cumplir con el compromiso hacia la comunidad del Municipio, para brindar apoyo necesario, conveniente y oportuno en el área administrativa.</w:t>
      </w:r>
    </w:p>
    <w:p w14:paraId="46465872" w14:textId="77777777" w:rsidR="005B4824" w:rsidRPr="00EF7FD9" w:rsidRDefault="005B4824" w:rsidP="005B4824">
      <w:pPr>
        <w:rPr>
          <w:rFonts w:ascii="Arial" w:hAnsi="Arial" w:cs="Arial"/>
          <w:bCs/>
          <w:sz w:val="22"/>
          <w:szCs w:val="22"/>
        </w:rPr>
      </w:pPr>
    </w:p>
    <w:p w14:paraId="13BBF92A"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1.1.3 Aspectos Constitucionales e institucionales que soportan el servicio a adquirir:</w:t>
      </w:r>
    </w:p>
    <w:p w14:paraId="2D527B61" w14:textId="77777777" w:rsidR="005B4824" w:rsidRPr="00EF7FD9" w:rsidRDefault="005B4824" w:rsidP="005B4824">
      <w:pPr>
        <w:pStyle w:val="Sinespaciado"/>
        <w:jc w:val="both"/>
        <w:rPr>
          <w:rFonts w:ascii="Arial" w:hAnsi="Arial" w:cs="Arial"/>
          <w:sz w:val="22"/>
          <w:szCs w:val="22"/>
        </w:rPr>
      </w:pPr>
    </w:p>
    <w:p w14:paraId="5053F7C7"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i/>
          <w:sz w:val="22"/>
          <w:szCs w:val="22"/>
        </w:rPr>
        <w:t>Constitución Política artículos 209 y 311</w:t>
      </w:r>
      <w:r w:rsidRPr="00EF7FD9">
        <w:rPr>
          <w:rFonts w:ascii="Arial" w:hAnsi="Arial" w:cs="Arial"/>
          <w:sz w:val="22"/>
          <w:szCs w:val="22"/>
        </w:rPr>
        <w:t xml:space="preserve">: </w:t>
      </w:r>
    </w:p>
    <w:p w14:paraId="40556855" w14:textId="221400B9"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r w:rsidR="00EF7FD9" w:rsidRPr="00EF7FD9">
        <w:rPr>
          <w:rFonts w:ascii="Arial" w:hAnsi="Arial" w:cs="Arial"/>
          <w:i/>
          <w:sz w:val="22"/>
          <w:szCs w:val="22"/>
        </w:rPr>
        <w:t>.” (</w:t>
      </w:r>
      <w:r w:rsidRPr="00EF7FD9">
        <w:rPr>
          <w:rFonts w:ascii="Arial" w:hAnsi="Arial" w:cs="Arial"/>
          <w:i/>
          <w:sz w:val="22"/>
          <w:szCs w:val="22"/>
        </w:rPr>
        <w:t>Artículo 209, Constitución Política de 1991).</w:t>
      </w:r>
    </w:p>
    <w:p w14:paraId="279052F5" w14:textId="77777777" w:rsidR="005B4824" w:rsidRPr="00EF7FD9" w:rsidRDefault="005B4824" w:rsidP="005B4824">
      <w:pPr>
        <w:pStyle w:val="Sinespaciado"/>
        <w:jc w:val="both"/>
        <w:rPr>
          <w:rFonts w:ascii="Arial" w:hAnsi="Arial" w:cs="Arial"/>
          <w:sz w:val="22"/>
          <w:szCs w:val="22"/>
        </w:rPr>
      </w:pPr>
    </w:p>
    <w:p w14:paraId="66CB3ED1" w14:textId="77777777"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leyes."(Artículo 311, Constitución Política de 1991).</w:t>
      </w:r>
    </w:p>
    <w:p w14:paraId="1E35D283"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1D9A55D" w14:textId="0D0C1042" w:rsidR="005B4824" w:rsidRPr="00EF7FD9" w:rsidRDefault="005B4824" w:rsidP="005B4824">
      <w:pPr>
        <w:rPr>
          <w:rFonts w:ascii="Arial" w:hAnsi="Arial" w:cs="Arial"/>
          <w:sz w:val="22"/>
          <w:szCs w:val="22"/>
          <w:lang w:val="es-CO" w:eastAsia="es-CO"/>
        </w:rPr>
      </w:pPr>
      <w:r w:rsidRPr="00EF7FD9">
        <w:rPr>
          <w:rFonts w:ascii="Arial" w:hAnsi="Arial" w:cs="Arial"/>
          <w:sz w:val="22"/>
          <w:szCs w:val="22"/>
          <w:lang w:val="es-MX" w:eastAsia="es-CO"/>
        </w:rPr>
        <w:t>Para brindar apoyo en el área administrativa a fin de dar cumplimiento al plan de desarrollo “</w:t>
      </w:r>
      <w:r w:rsidR="00AC7CAE" w:rsidRPr="00EF7FD9">
        <w:rPr>
          <w:rFonts w:ascii="Arial" w:hAnsi="Arial" w:cs="Arial"/>
          <w:sz w:val="22"/>
          <w:szCs w:val="22"/>
          <w:lang w:val="es-MX" w:eastAsia="es-CO"/>
        </w:rPr>
        <w:t xml:space="preserve">HATO COROZAL </w:t>
      </w:r>
      <w:r w:rsidR="00BB608A" w:rsidRPr="00EF7FD9">
        <w:rPr>
          <w:rFonts w:ascii="Arial" w:hAnsi="Arial" w:cs="Arial"/>
          <w:sz w:val="22"/>
          <w:szCs w:val="22"/>
          <w:lang w:val="es-MX" w:eastAsia="es-CO"/>
        </w:rPr>
        <w:t xml:space="preserve">ALTO Y SOSTENIBLE </w:t>
      </w:r>
      <w:r w:rsidRPr="00EF7FD9">
        <w:rPr>
          <w:rFonts w:ascii="Arial" w:hAnsi="Arial" w:cs="Arial"/>
          <w:sz w:val="22"/>
          <w:szCs w:val="22"/>
          <w:lang w:val="es-MX" w:eastAsia="es-CO"/>
        </w:rPr>
        <w:t xml:space="preserve">2020-2023” </w:t>
      </w:r>
      <w:r w:rsidR="00BB608A" w:rsidRPr="00EF7FD9">
        <w:rPr>
          <w:rFonts w:ascii="Arial" w:hAnsi="Arial" w:cs="Arial"/>
          <w:sz w:val="22"/>
          <w:szCs w:val="22"/>
          <w:lang w:val="es-MX" w:eastAsia="es-CO"/>
        </w:rPr>
        <w:t>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2FBFEFF7" w14:textId="561D4E37" w:rsidR="005B4824" w:rsidRPr="00EF7FD9" w:rsidRDefault="005B4824" w:rsidP="005B4824">
      <w:pPr>
        <w:widowControl w:val="0"/>
        <w:suppressAutoHyphens/>
        <w:rPr>
          <w:rFonts w:ascii="Arial" w:eastAsia="DejaVu Sans" w:hAnsi="Arial" w:cs="Arial"/>
          <w:kern w:val="1"/>
          <w:sz w:val="22"/>
          <w:szCs w:val="22"/>
          <w:lang w:eastAsia="zh-CN"/>
        </w:rPr>
      </w:pPr>
    </w:p>
    <w:p w14:paraId="7165AD92"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 ASPECTOS ORGANIZACIONALES</w:t>
      </w:r>
    </w:p>
    <w:p w14:paraId="64C0A7E2"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DF56E08" w14:textId="5A39326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1.2.1 Análisis de la necesidad</w:t>
      </w:r>
    </w:p>
    <w:p w14:paraId="5F4F7C3F"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355E74F4"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Para la Administración Municipal “Hato Corozal Alto y Sostenible 2020-2023” es indispensable velar por el cumplimiento de los principios fundamentales de la Constitución, en lo relacionado con la autonomía de las entidades territoriales, respetando la democracia y la participación que deben tener las personas en la toma de decisiones, donde se vean afectados. (Constitución Política de 1991, artículo 1).</w:t>
      </w:r>
    </w:p>
    <w:p w14:paraId="03B9826C" w14:textId="77777777" w:rsidR="005638BB" w:rsidRPr="005638BB" w:rsidRDefault="005638BB" w:rsidP="005638BB">
      <w:pPr>
        <w:widowControl w:val="0"/>
        <w:suppressAutoHyphens/>
        <w:rPr>
          <w:rFonts w:ascii="Arial" w:hAnsi="Arial" w:cs="Arial"/>
          <w:bCs/>
          <w:sz w:val="22"/>
          <w:szCs w:val="22"/>
          <w:lang w:eastAsia="es-CO"/>
        </w:rPr>
      </w:pPr>
    </w:p>
    <w:p w14:paraId="7ECD0B2C"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De la mano de la aplicación de los principios fundamentales de la Constitución, se encuentran los fines esenciales del Estado, los cuales se concentran en de facilitar la participación de todos en las decisiones que afecten sus ámbitos. (Constitución Política de 1991, artículo 2). De igual forma, en torno a los principios y fines se encuentra la función administrativa, la cual debe estar al servicio de los intereses generales de la comunidad, basados “…” en los principios de igualdad, moralidad, eficacia, economía, celeridad, imparcialidad y publicidad, “</w:t>
      </w:r>
      <w:proofErr w:type="gramStart"/>
      <w:r w:rsidRPr="005638BB">
        <w:rPr>
          <w:rFonts w:ascii="Arial" w:hAnsi="Arial" w:cs="Arial"/>
          <w:bCs/>
          <w:sz w:val="22"/>
          <w:szCs w:val="22"/>
          <w:lang w:eastAsia="es-CO"/>
        </w:rPr>
        <w:t>…”(</w:t>
      </w:r>
      <w:proofErr w:type="gramEnd"/>
      <w:r w:rsidRPr="005638BB">
        <w:rPr>
          <w:rFonts w:ascii="Arial" w:hAnsi="Arial" w:cs="Arial"/>
          <w:bCs/>
          <w:sz w:val="22"/>
          <w:szCs w:val="22"/>
          <w:lang w:eastAsia="es-CO"/>
        </w:rPr>
        <w:t>Constitución Política de 1991, artículo 209). De igual forma, se encuentran las funciones de los municipios en las cuales se considera necesario promover la participación comunitaria, en las cuales se puedan pronunciar sobre las acciones administrativas que se realizan por parte de la Entidad. (Ley 1551 de 2012, artículo 6, numeral 1).</w:t>
      </w:r>
    </w:p>
    <w:p w14:paraId="1B32A20E" w14:textId="77777777" w:rsidR="005638BB" w:rsidRPr="005638BB" w:rsidRDefault="005638BB" w:rsidP="005638BB">
      <w:pPr>
        <w:widowControl w:val="0"/>
        <w:suppressAutoHyphens/>
        <w:rPr>
          <w:rFonts w:ascii="Arial" w:hAnsi="Arial" w:cs="Arial"/>
          <w:bCs/>
          <w:sz w:val="22"/>
          <w:szCs w:val="22"/>
          <w:lang w:eastAsia="es-CO"/>
        </w:rPr>
      </w:pPr>
    </w:p>
    <w:p w14:paraId="007FAB5C"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 xml:space="preserve">Dentro de las funciones de los municipios, se encuentra la dirección de las acciones administrativas, las cuales deberán regirse bajo los principios de igualdad, moralidad, eficacia, economía, celeridad, imparcialidad y publicidad, los cuales son la base para que una administración se considere transparente. Adicionalmente, y según lo dispuesto en la Ley 734 de 2002 o Código Disciplinario Único, Título </w:t>
      </w:r>
      <w:proofErr w:type="gramStart"/>
      <w:r w:rsidRPr="005638BB">
        <w:rPr>
          <w:rFonts w:ascii="Arial" w:hAnsi="Arial" w:cs="Arial"/>
          <w:bCs/>
          <w:sz w:val="22"/>
          <w:szCs w:val="22"/>
          <w:lang w:eastAsia="es-CO"/>
        </w:rPr>
        <w:t>IV“</w:t>
      </w:r>
      <w:proofErr w:type="gramEnd"/>
      <w:r w:rsidRPr="005638BB">
        <w:rPr>
          <w:rFonts w:ascii="Arial" w:hAnsi="Arial" w:cs="Arial"/>
          <w:bCs/>
          <w:sz w:val="22"/>
          <w:szCs w:val="22"/>
          <w:lang w:eastAsia="es-CO"/>
        </w:rPr>
        <w:t>DERECHOS, DEBERES, PROHIBICIONES, INCOMPATIBILIDADES, IMPEDIMENTOS, INHABILIDADES Y CONFLICTO DE INTERESES DEL SERVIDOR PUBLICO” Capítulo Segundo: “Deberes” se insta al cumplimiento de la obligación a todos los servidores públicos a,</w:t>
      </w:r>
    </w:p>
    <w:p w14:paraId="3CDDABB5"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4. Utilizar los bienes y recursos asignados para el desempeño de su empleo, cargo o función, las facultades que le sean atribuidas, o la información reservada a que tenga acceso por razón de su función, en forma exclusiva para los fines a que están afectos. (Ley 734 de 2002, artículo 34, numeral 4).</w:t>
      </w:r>
    </w:p>
    <w:p w14:paraId="1F111CF1" w14:textId="77777777" w:rsidR="005638BB" w:rsidRPr="005638BB" w:rsidRDefault="005638BB" w:rsidP="005638BB">
      <w:pPr>
        <w:widowControl w:val="0"/>
        <w:suppressAutoHyphens/>
        <w:rPr>
          <w:rFonts w:ascii="Arial" w:hAnsi="Arial" w:cs="Arial"/>
          <w:bCs/>
          <w:sz w:val="22"/>
          <w:szCs w:val="22"/>
          <w:lang w:eastAsia="es-CO"/>
        </w:rPr>
      </w:pPr>
    </w:p>
    <w:p w14:paraId="6E9014DA"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Asimismo, 5. Custodiar y cuidar la documentación e información que por razón de su empleo, cargo o función conserve bajo su cuidado o a la cual tenga acceso, e impedir o evitar la sustracción, destrucción, ocultamiento o utilización indebidos.” (Ley 734 de 2002, artículo 34, numeral 5).</w:t>
      </w:r>
    </w:p>
    <w:p w14:paraId="287CDE17" w14:textId="77777777" w:rsidR="005638BB" w:rsidRPr="005638BB" w:rsidRDefault="005638BB" w:rsidP="005638BB">
      <w:pPr>
        <w:widowControl w:val="0"/>
        <w:suppressAutoHyphens/>
        <w:rPr>
          <w:rFonts w:ascii="Arial" w:hAnsi="Arial" w:cs="Arial"/>
          <w:bCs/>
          <w:sz w:val="22"/>
          <w:szCs w:val="22"/>
          <w:lang w:eastAsia="es-CO"/>
        </w:rPr>
      </w:pPr>
    </w:p>
    <w:p w14:paraId="5960EB99"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 xml:space="preserve">Por tal motivo, es necesario contar con una persona natural que pueda mantener los equipos de cómputo en perfectas condiciones para disminuir el deterioro de </w:t>
      </w:r>
      <w:proofErr w:type="gramStart"/>
      <w:r w:rsidRPr="005638BB">
        <w:rPr>
          <w:rFonts w:ascii="Arial" w:hAnsi="Arial" w:cs="Arial"/>
          <w:bCs/>
          <w:sz w:val="22"/>
          <w:szCs w:val="22"/>
          <w:lang w:eastAsia="es-CO"/>
        </w:rPr>
        <w:t>los mismos</w:t>
      </w:r>
      <w:proofErr w:type="gramEnd"/>
      <w:r w:rsidRPr="005638BB">
        <w:rPr>
          <w:rFonts w:ascii="Arial" w:hAnsi="Arial" w:cs="Arial"/>
          <w:bCs/>
          <w:sz w:val="22"/>
          <w:szCs w:val="22"/>
          <w:lang w:eastAsia="es-CO"/>
        </w:rPr>
        <w:t xml:space="preserve"> y así lograr que se puedan desarrollar las actividades propias de los funcionarios y contratistas que prestan servicio a la comunidad y fortalecen el ejercicio de la función administrativa. </w:t>
      </w:r>
    </w:p>
    <w:p w14:paraId="763B4537" w14:textId="77777777" w:rsidR="005638BB" w:rsidRPr="005638BB" w:rsidRDefault="005638BB" w:rsidP="005638BB">
      <w:pPr>
        <w:widowControl w:val="0"/>
        <w:suppressAutoHyphens/>
        <w:rPr>
          <w:rFonts w:ascii="Arial" w:hAnsi="Arial" w:cs="Arial"/>
          <w:bCs/>
          <w:sz w:val="22"/>
          <w:szCs w:val="22"/>
          <w:lang w:eastAsia="es-CO"/>
        </w:rPr>
      </w:pPr>
    </w:p>
    <w:p w14:paraId="5ADB39C1"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 xml:space="preserve">Adicionalmente, dentro de las actividades propias de las Entidades Territoriales se encuentran las de acatar y asumir las responsabilidades de ejecución de las políticas públicas que beneficien a la comunidad. De tal forma, la Ley 1341 de 2009, contempla el marco general para la </w:t>
      </w:r>
      <w:r w:rsidRPr="005638BB">
        <w:rPr>
          <w:rFonts w:ascii="Arial" w:hAnsi="Arial" w:cs="Arial"/>
          <w:bCs/>
          <w:sz w:val="22"/>
          <w:szCs w:val="22"/>
          <w:lang w:eastAsia="es-CO"/>
        </w:rPr>
        <w:lastRenderedPageBreak/>
        <w:t>formulación e implementación de la Política Pública del sector de las Tecnologías de la Información y las Comunicaciones, además de su ordenamiento general y el régimen de las competencias. (Ley 1341 de 2009, artículo 1).</w:t>
      </w:r>
    </w:p>
    <w:p w14:paraId="274374CF" w14:textId="77777777" w:rsidR="005638BB" w:rsidRPr="005638BB" w:rsidRDefault="005638BB" w:rsidP="005638BB">
      <w:pPr>
        <w:widowControl w:val="0"/>
        <w:suppressAutoHyphens/>
        <w:rPr>
          <w:rFonts w:ascii="Arial" w:hAnsi="Arial" w:cs="Arial"/>
          <w:bCs/>
          <w:sz w:val="22"/>
          <w:szCs w:val="22"/>
          <w:lang w:eastAsia="es-CO"/>
        </w:rPr>
      </w:pPr>
    </w:p>
    <w:p w14:paraId="61E4FEEA"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De igual forma, considera la presente ley el reconocimiento del acceso al uso de las nuevas tecnologías de la información y de las comunicaciones, para el despliegue y uso eficiente de la infraestructura y el desarrollo de contenidos y aplicaciones. (Ley 1341 de 2009, artículo 3).</w:t>
      </w:r>
    </w:p>
    <w:p w14:paraId="29144F6B" w14:textId="77777777" w:rsidR="005638BB" w:rsidRPr="005638BB" w:rsidRDefault="005638BB" w:rsidP="005638BB">
      <w:pPr>
        <w:widowControl w:val="0"/>
        <w:suppressAutoHyphens/>
        <w:rPr>
          <w:rFonts w:ascii="Arial" w:hAnsi="Arial" w:cs="Arial"/>
          <w:bCs/>
          <w:sz w:val="22"/>
          <w:szCs w:val="22"/>
          <w:lang w:eastAsia="es-CO"/>
        </w:rPr>
      </w:pPr>
    </w:p>
    <w:p w14:paraId="0B3791BE"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Para todas las Entidades de orden nacional, departamental y municipal se hace necesario que ejecuten, promuevan y coordinen planes, programas y proyectos que busquen garantizar el acceso a la población a la información de las entidades públicas. Por tanto,</w:t>
      </w:r>
    </w:p>
    <w:p w14:paraId="6DDEDFA4"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 xml:space="preserve">Para tal efecto, dichas autoridades incentivarán el desarrollo de infraestructura, contenidos y aplicaciones, así como la ubicación estratégica de terminales y equipos que permitan realmente a los ciudadanos acceder a las aplicaciones tecnológicas que beneficien a los ciudadanos, en especial a los vulnerables y de zonas marginadas del país. (Ley 1431 de 2009, artículo 5). </w:t>
      </w:r>
    </w:p>
    <w:p w14:paraId="1A368A92" w14:textId="77777777" w:rsidR="005638BB" w:rsidRPr="005638BB" w:rsidRDefault="005638BB" w:rsidP="005638BB">
      <w:pPr>
        <w:widowControl w:val="0"/>
        <w:suppressAutoHyphens/>
        <w:rPr>
          <w:rFonts w:ascii="Arial" w:hAnsi="Arial" w:cs="Arial"/>
          <w:bCs/>
          <w:sz w:val="22"/>
          <w:szCs w:val="22"/>
          <w:lang w:eastAsia="es-CO"/>
        </w:rPr>
      </w:pPr>
    </w:p>
    <w:p w14:paraId="396EBD69"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 xml:space="preserve">Asimismo, en torno al uso de las nuevas tecnologías se encuentra el de velar por el acceso a las personas a todas las decisiones que sean tomadas y en las cuales tenga injerencia la vida económica, política y cultural, además de la racionalización de los trámites y procedimientos administrativos de las entidades y organismos. (Ley 962 de 2005). </w:t>
      </w:r>
    </w:p>
    <w:p w14:paraId="68652BBA" w14:textId="77777777" w:rsidR="005638BB" w:rsidRPr="005638BB" w:rsidRDefault="005638BB" w:rsidP="005638BB">
      <w:pPr>
        <w:widowControl w:val="0"/>
        <w:suppressAutoHyphens/>
        <w:rPr>
          <w:rFonts w:ascii="Arial" w:hAnsi="Arial" w:cs="Arial"/>
          <w:bCs/>
          <w:sz w:val="22"/>
          <w:szCs w:val="22"/>
          <w:lang w:eastAsia="es-CO"/>
        </w:rPr>
      </w:pPr>
    </w:p>
    <w:p w14:paraId="0C4B5C75"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Con base en la necesidad legal expuesta anteriormente se hace necesario para la Administración Municipal contar con los servicios de una persona natural que apoye las actividades de articulación entre el municipio y las entidades de orden nacional y lograr el cumplimiento de los preceptos consagrados en la Ley 1341 de 2009.</w:t>
      </w:r>
    </w:p>
    <w:p w14:paraId="4226BED5" w14:textId="77777777" w:rsidR="005638BB" w:rsidRPr="005638BB" w:rsidRDefault="005638BB" w:rsidP="005638BB">
      <w:pPr>
        <w:widowControl w:val="0"/>
        <w:suppressAutoHyphens/>
        <w:rPr>
          <w:rFonts w:ascii="Arial" w:hAnsi="Arial" w:cs="Arial"/>
          <w:bCs/>
          <w:sz w:val="22"/>
          <w:szCs w:val="22"/>
          <w:lang w:eastAsia="es-CO"/>
        </w:rPr>
      </w:pPr>
    </w:p>
    <w:p w14:paraId="6373D269" w14:textId="38CC1CF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 xml:space="preserve">Ahora bien, el enlace municipal ante el Ministerio de las Tecnologías de la Información y las Comunicaciones-TIC al </w:t>
      </w:r>
      <w:proofErr w:type="gramStart"/>
      <w:r>
        <w:rPr>
          <w:rFonts w:ascii="Arial" w:hAnsi="Arial" w:cs="Arial"/>
          <w:bCs/>
          <w:sz w:val="22"/>
          <w:szCs w:val="22"/>
          <w:lang w:eastAsia="es-CO"/>
        </w:rPr>
        <w:t>S</w:t>
      </w:r>
      <w:r w:rsidRPr="005638BB">
        <w:rPr>
          <w:rFonts w:ascii="Arial" w:hAnsi="Arial" w:cs="Arial"/>
          <w:bCs/>
          <w:sz w:val="22"/>
          <w:szCs w:val="22"/>
          <w:lang w:eastAsia="es-CO"/>
        </w:rPr>
        <w:t>ecretari</w:t>
      </w:r>
      <w:r>
        <w:rPr>
          <w:rFonts w:ascii="Arial" w:hAnsi="Arial" w:cs="Arial"/>
          <w:bCs/>
          <w:sz w:val="22"/>
          <w:szCs w:val="22"/>
          <w:lang w:eastAsia="es-CO"/>
        </w:rPr>
        <w:t>a</w:t>
      </w:r>
      <w:proofErr w:type="gramEnd"/>
      <w:r w:rsidRPr="005638BB">
        <w:rPr>
          <w:rFonts w:ascii="Arial" w:hAnsi="Arial" w:cs="Arial"/>
          <w:bCs/>
          <w:sz w:val="22"/>
          <w:szCs w:val="22"/>
          <w:lang w:eastAsia="es-CO"/>
        </w:rPr>
        <w:t xml:space="preserve"> general y de Gobierno o a quien haga sus veces, dicha función fue asignada por el Decreto 100.13.034 de 2020.  (Decreto No. 100.13.034 de 2020, artículo 1). Dentro de las funciones que se especificaron, se encuentra el diseño y aplicación de las políticas públicas de las tecnologías de la información. Adicionalmente, personal que brinde acompañamiento para facilitar a los funcionarios el buen desempeño en sus labores y funciones, con el mantenimiento correctivo y preventivo de</w:t>
      </w:r>
      <w:r>
        <w:rPr>
          <w:rFonts w:ascii="Arial" w:hAnsi="Arial" w:cs="Arial"/>
          <w:bCs/>
          <w:sz w:val="22"/>
          <w:szCs w:val="22"/>
          <w:lang w:eastAsia="es-CO"/>
        </w:rPr>
        <w:t xml:space="preserve"> </w:t>
      </w:r>
      <w:r w:rsidRPr="005638BB">
        <w:rPr>
          <w:rFonts w:ascii="Arial" w:hAnsi="Arial" w:cs="Arial"/>
          <w:bCs/>
          <w:sz w:val="22"/>
          <w:szCs w:val="22"/>
          <w:lang w:eastAsia="es-CO"/>
        </w:rPr>
        <w:t>los equipos informáticos de la Administración.</w:t>
      </w:r>
    </w:p>
    <w:p w14:paraId="6D5BE899" w14:textId="77777777" w:rsidR="005638BB" w:rsidRPr="005638BB" w:rsidRDefault="005638BB" w:rsidP="005638BB">
      <w:pPr>
        <w:widowControl w:val="0"/>
        <w:suppressAutoHyphens/>
        <w:rPr>
          <w:rFonts w:ascii="Arial" w:hAnsi="Arial" w:cs="Arial"/>
          <w:bCs/>
          <w:sz w:val="22"/>
          <w:szCs w:val="22"/>
          <w:lang w:eastAsia="es-CO"/>
        </w:rPr>
      </w:pPr>
    </w:p>
    <w:p w14:paraId="79F72958"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 xml:space="preserve">Es conveniente realizar la presente contratación y así poder contar con el soporte para el mantenimiento de los equipos de cómputo y demás, además poder contar con la persona que servirá de apoyo al </w:t>
      </w:r>
      <w:proofErr w:type="gramStart"/>
      <w:r w:rsidRPr="005638BB">
        <w:rPr>
          <w:rFonts w:ascii="Arial" w:hAnsi="Arial" w:cs="Arial"/>
          <w:bCs/>
          <w:sz w:val="22"/>
          <w:szCs w:val="22"/>
          <w:lang w:eastAsia="es-CO"/>
        </w:rPr>
        <w:t>Secretario General</w:t>
      </w:r>
      <w:proofErr w:type="gramEnd"/>
      <w:r w:rsidRPr="005638BB">
        <w:rPr>
          <w:rFonts w:ascii="Arial" w:hAnsi="Arial" w:cs="Arial"/>
          <w:bCs/>
          <w:sz w:val="22"/>
          <w:szCs w:val="22"/>
          <w:lang w:eastAsia="es-CO"/>
        </w:rPr>
        <w:t xml:space="preserve"> y de Gobierno en el tema de las tecnologías de la información y comunicación-TIC. </w:t>
      </w:r>
    </w:p>
    <w:p w14:paraId="19FA073D" w14:textId="77777777" w:rsidR="005638BB" w:rsidRPr="005638BB" w:rsidRDefault="005638BB" w:rsidP="005638BB">
      <w:pPr>
        <w:widowControl w:val="0"/>
        <w:suppressAutoHyphens/>
        <w:rPr>
          <w:rFonts w:ascii="Arial" w:hAnsi="Arial" w:cs="Arial"/>
          <w:bCs/>
          <w:sz w:val="22"/>
          <w:szCs w:val="22"/>
          <w:lang w:eastAsia="es-CO"/>
        </w:rPr>
      </w:pPr>
    </w:p>
    <w:p w14:paraId="324B64D3" w14:textId="30624E06" w:rsidR="0020497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Por último, es oportuno teniendo en cuenta que se cuenta con los recursos disponibles en el Rubro No. 2-44-ISGT/2.3.2.02.02.008.459902500.</w:t>
      </w:r>
      <w:r w:rsidR="00422463" w:rsidRPr="005638BB">
        <w:rPr>
          <w:rFonts w:ascii="Arial" w:hAnsi="Arial" w:cs="Arial"/>
          <w:bCs/>
          <w:sz w:val="22"/>
          <w:szCs w:val="22"/>
          <w:lang w:eastAsia="es-CO"/>
        </w:rPr>
        <w:t>2020851250002 de</w:t>
      </w:r>
      <w:r w:rsidRPr="005638BB">
        <w:rPr>
          <w:rFonts w:ascii="Arial" w:hAnsi="Arial" w:cs="Arial"/>
          <w:bCs/>
          <w:sz w:val="22"/>
          <w:szCs w:val="22"/>
          <w:lang w:eastAsia="es-CO"/>
        </w:rPr>
        <w:t xml:space="preserve"> nombre “SERVICIOS PRESTADOS A LAS EMPRESAS Y SERVICIOS DE PRODUCCIÓN” cuya fuente de financiación es: 99-0</w:t>
      </w:r>
      <w:r w:rsidR="0020497B">
        <w:rPr>
          <w:rFonts w:ascii="Arial" w:hAnsi="Arial" w:cs="Arial"/>
          <w:bCs/>
          <w:sz w:val="22"/>
          <w:szCs w:val="22"/>
          <w:lang w:eastAsia="es-CO"/>
        </w:rPr>
        <w:t xml:space="preserve"> -</w:t>
      </w:r>
      <w:r w:rsidRPr="005638BB">
        <w:rPr>
          <w:rFonts w:ascii="Arial" w:hAnsi="Arial" w:cs="Arial"/>
          <w:bCs/>
          <w:sz w:val="22"/>
          <w:szCs w:val="22"/>
          <w:lang w:eastAsia="es-CO"/>
        </w:rPr>
        <w:t>SUPERAVIT ICLD.</w:t>
      </w:r>
    </w:p>
    <w:p w14:paraId="52347C73" w14:textId="77777777" w:rsidR="0020497B" w:rsidRDefault="0020497B" w:rsidP="005638BB">
      <w:pPr>
        <w:widowControl w:val="0"/>
        <w:suppressAutoHyphens/>
        <w:rPr>
          <w:rFonts w:ascii="Arial" w:hAnsi="Arial" w:cs="Arial"/>
          <w:bCs/>
          <w:sz w:val="22"/>
          <w:szCs w:val="22"/>
          <w:lang w:eastAsia="es-CO"/>
        </w:rPr>
      </w:pPr>
    </w:p>
    <w:p w14:paraId="2B573012" w14:textId="1167B26B" w:rsidR="005B4824" w:rsidRDefault="005B4824" w:rsidP="005638BB">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1.2.2 Análisis del objeto contractual</w:t>
      </w:r>
    </w:p>
    <w:p w14:paraId="61184A81" w14:textId="77777777" w:rsidR="00B92A9C" w:rsidRPr="00EF7FD9" w:rsidRDefault="00B92A9C" w:rsidP="005B4824">
      <w:pPr>
        <w:widowControl w:val="0"/>
        <w:suppressAutoHyphens/>
        <w:rPr>
          <w:rFonts w:ascii="Arial" w:eastAsia="DejaVu Sans" w:hAnsi="Arial" w:cs="Arial"/>
          <w:b/>
          <w:kern w:val="1"/>
          <w:sz w:val="22"/>
          <w:szCs w:val="22"/>
          <w:lang w:eastAsia="zh-CN"/>
        </w:rPr>
      </w:pPr>
    </w:p>
    <w:p w14:paraId="4ADBF2C9" w14:textId="415D391B" w:rsidR="005B4824" w:rsidRPr="00BA16F7" w:rsidRDefault="005B4824" w:rsidP="005B4824">
      <w:pPr>
        <w:rPr>
          <w:rFonts w:ascii="Arial" w:hAnsi="Arial" w:cs="Arial"/>
        </w:rPr>
      </w:pPr>
      <w:r w:rsidRPr="00EF7FD9">
        <w:rPr>
          <w:rFonts w:ascii="Arial" w:eastAsia="DejaVu Sans" w:hAnsi="Arial" w:cs="Arial"/>
          <w:kern w:val="1"/>
          <w:sz w:val="22"/>
          <w:szCs w:val="22"/>
          <w:lang w:eastAsia="zh-CN"/>
        </w:rPr>
        <w:lastRenderedPageBreak/>
        <w:t>El objeto contractual se</w:t>
      </w:r>
      <w:r w:rsidR="00BB608A" w:rsidRPr="00EF7FD9">
        <w:rPr>
          <w:rFonts w:ascii="Arial" w:eastAsia="DejaVu Sans" w:hAnsi="Arial" w:cs="Arial"/>
          <w:kern w:val="1"/>
          <w:sz w:val="22"/>
          <w:szCs w:val="22"/>
          <w:lang w:eastAsia="zh-CN"/>
        </w:rPr>
        <w:t xml:space="preserve"> ha</w:t>
      </w:r>
      <w:r w:rsidRPr="00EF7FD9">
        <w:rPr>
          <w:rFonts w:ascii="Arial" w:eastAsia="DejaVu Sans" w:hAnsi="Arial" w:cs="Arial"/>
          <w:kern w:val="1"/>
          <w:sz w:val="22"/>
          <w:szCs w:val="22"/>
          <w:lang w:eastAsia="zh-CN"/>
        </w:rPr>
        <w:t xml:space="preserve"> definido como: </w:t>
      </w:r>
      <w:r w:rsidR="00422463">
        <w:rPr>
          <w:rFonts w:ascii="Arial" w:eastAsia="DejaVu Sans" w:hAnsi="Arial" w:cs="Arial"/>
          <w:kern w:val="1"/>
          <w:sz w:val="22"/>
          <w:szCs w:val="22"/>
          <w:lang w:eastAsia="zh-CN"/>
        </w:rPr>
        <w:t>“</w:t>
      </w:r>
      <w:r w:rsidR="002B254C" w:rsidRPr="002B254C">
        <w:rPr>
          <w:rFonts w:ascii="Arial" w:eastAsia="DejaVu Sans" w:hAnsi="Arial" w:cs="Arial"/>
          <w:kern w:val="1"/>
          <w:sz w:val="22"/>
          <w:szCs w:val="22"/>
          <w:lang w:eastAsia="zh-CN"/>
        </w:rPr>
        <w:t>BRINDAR APOYO COMO INGENIERO DE SISTEMAS EN LA ESTRATEGIA DE GOBIERNO EN LINEA, ACOMPAÑAMIENTO A LOS PROCESOS Y PROYECTOS TECNOLOGICOS, MANTENIMIENTO DE HARDWARE Y SOFTWARE DE LOS EQUIPOS DE COMPUTO DE LA ADMINISTRACION MUNICIPAL DE HATO COROZAL-CASANARE</w:t>
      </w:r>
      <w:r w:rsidR="007B4E3E" w:rsidRPr="00F63585">
        <w:rPr>
          <w:rFonts w:ascii="Arial" w:hAnsi="Arial" w:cs="Arial"/>
          <w:bCs/>
        </w:rPr>
        <w:t>.</w:t>
      </w:r>
      <w:r w:rsidRPr="00F63585">
        <w:rPr>
          <w:rFonts w:ascii="Arial" w:hAnsi="Arial" w:cs="Arial"/>
          <w:bCs/>
          <w:sz w:val="22"/>
          <w:szCs w:val="22"/>
        </w:rPr>
        <w:t>”</w:t>
      </w:r>
      <w:r w:rsidRPr="00EF7FD9">
        <w:rPr>
          <w:rFonts w:ascii="Arial" w:hAnsi="Arial" w:cs="Arial"/>
          <w:b/>
          <w:sz w:val="22"/>
          <w:szCs w:val="22"/>
        </w:rPr>
        <w:t xml:space="preserve">  </w:t>
      </w:r>
    </w:p>
    <w:p w14:paraId="72FDF776" w14:textId="77777777" w:rsidR="005B4824" w:rsidRPr="00EF7FD9" w:rsidRDefault="005B4824" w:rsidP="005B4824">
      <w:pPr>
        <w:rPr>
          <w:rFonts w:ascii="Arial" w:eastAsia="DejaVu Sans" w:hAnsi="Arial" w:cs="Arial"/>
          <w:bCs/>
          <w:color w:val="FF0000"/>
          <w:kern w:val="1"/>
          <w:sz w:val="22"/>
          <w:szCs w:val="22"/>
          <w:lang w:eastAsia="zh-CN"/>
        </w:rPr>
      </w:pPr>
    </w:p>
    <w:p w14:paraId="140B6008" w14:textId="6D5C992B"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1.2.3 Condiciones contractuales</w:t>
      </w:r>
    </w:p>
    <w:p w14:paraId="146CF658"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136FD79E" w14:textId="77777777" w:rsidR="005B4824" w:rsidRPr="00EF7FD9" w:rsidRDefault="005B4824" w:rsidP="005B4824">
      <w:pPr>
        <w:pStyle w:val="Sinespaciado"/>
        <w:jc w:val="both"/>
        <w:rPr>
          <w:rFonts w:ascii="Arial" w:hAnsi="Arial" w:cs="Arial"/>
          <w:b/>
          <w:sz w:val="22"/>
          <w:szCs w:val="22"/>
          <w:lang w:val="es-ES"/>
        </w:rPr>
      </w:pPr>
      <w:r w:rsidRPr="00EF7FD9">
        <w:rPr>
          <w:rFonts w:ascii="Arial" w:eastAsia="DejaVu Sans" w:hAnsi="Arial" w:cs="Arial"/>
          <w:kern w:val="1"/>
          <w:sz w:val="22"/>
          <w:szCs w:val="22"/>
          <w:lang w:eastAsia="zh-CN"/>
        </w:rPr>
        <w:t>Contrato de prestación de servicios profesionales, sujeto a lo preceptuado en el Decreto compilatorio 1082 de 2015, por el cual se reglamenta el sistema de compras y contratación pública, expedido por el Departamento Nacional de Planeación.</w:t>
      </w:r>
    </w:p>
    <w:p w14:paraId="44AF9187"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33F804D3" w14:textId="26C7159E" w:rsidR="00AC7CAE" w:rsidRPr="00654A32" w:rsidRDefault="00BA16F7" w:rsidP="00AC7CAE">
      <w:pPr>
        <w:rPr>
          <w:rFonts w:ascii="Arial" w:hAnsi="Arial" w:cs="Arial"/>
          <w:sz w:val="22"/>
          <w:szCs w:val="22"/>
        </w:rPr>
      </w:pPr>
      <w:r w:rsidRPr="00654A32">
        <w:rPr>
          <w:rFonts w:ascii="Arial" w:hAnsi="Arial" w:cs="Arial"/>
          <w:sz w:val="22"/>
          <w:szCs w:val="22"/>
        </w:rPr>
        <w:t>El pago del presente contrato se realizara mediante C</w:t>
      </w:r>
      <w:r w:rsidR="00B92A9C">
        <w:rPr>
          <w:rFonts w:ascii="Arial" w:hAnsi="Arial" w:cs="Arial"/>
          <w:sz w:val="22"/>
          <w:szCs w:val="22"/>
        </w:rPr>
        <w:t>uatro</w:t>
      </w:r>
      <w:r w:rsidRPr="00654A32">
        <w:rPr>
          <w:rFonts w:ascii="Arial" w:hAnsi="Arial" w:cs="Arial"/>
          <w:sz w:val="22"/>
          <w:szCs w:val="22"/>
        </w:rPr>
        <w:t xml:space="preserve"> (0</w:t>
      </w:r>
      <w:r w:rsidR="00B92A9C">
        <w:rPr>
          <w:rFonts w:ascii="Arial" w:hAnsi="Arial" w:cs="Arial"/>
          <w:sz w:val="22"/>
          <w:szCs w:val="22"/>
        </w:rPr>
        <w:t>4</w:t>
      </w:r>
      <w:r w:rsidRPr="00654A32">
        <w:rPr>
          <w:rFonts w:ascii="Arial" w:hAnsi="Arial" w:cs="Arial"/>
          <w:sz w:val="22"/>
          <w:szCs w:val="22"/>
        </w:rPr>
        <w:t>) mensualidades vencidas a razón de Tres Millones Cien Mil pesos M/Cte. ($3.100.000), previa presentación del informe de actividades y comprobante de pago de seguridad social con visto bueno del supervisor del contrato, y un último pago por el valor de tres millones cien mil pesos M/Cte. , previa presentación del informe final y acta de liquidación y comprobante de pago de seguridad social la que debe contar con la aprobación del supervisor designado.</w:t>
      </w:r>
    </w:p>
    <w:p w14:paraId="5397E66D" w14:textId="77777777" w:rsidR="00BA16F7" w:rsidRPr="00EF7FD9" w:rsidRDefault="00BA16F7" w:rsidP="00AC7CAE">
      <w:pPr>
        <w:rPr>
          <w:rFonts w:ascii="Arial" w:hAnsi="Arial" w:cs="Arial"/>
          <w:sz w:val="22"/>
          <w:szCs w:val="22"/>
          <w:lang w:val="es-MX"/>
        </w:rPr>
      </w:pPr>
    </w:p>
    <w:p w14:paraId="19283194" w14:textId="49C188F8"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1.2.4 Análisis del producto a contratar</w:t>
      </w:r>
    </w:p>
    <w:p w14:paraId="20B06664" w14:textId="77777777" w:rsidR="00AC7CAE" w:rsidRPr="00EF7FD9" w:rsidRDefault="00AC7CAE" w:rsidP="005B4824">
      <w:pPr>
        <w:widowControl w:val="0"/>
        <w:suppressAutoHyphens/>
        <w:rPr>
          <w:rFonts w:ascii="Arial" w:eastAsia="DejaVu Sans" w:hAnsi="Arial" w:cs="Arial"/>
          <w:b/>
          <w:kern w:val="1"/>
          <w:sz w:val="22"/>
          <w:szCs w:val="22"/>
          <w:lang w:eastAsia="zh-CN"/>
        </w:rPr>
      </w:pPr>
    </w:p>
    <w:p w14:paraId="3602B237" w14:textId="3D232476" w:rsidR="005B4824" w:rsidRPr="00EF7FD9" w:rsidRDefault="005B4824" w:rsidP="005B4824">
      <w:pPr>
        <w:rPr>
          <w:rFonts w:ascii="Arial" w:hAnsi="Arial" w:cs="Arial"/>
          <w:b/>
          <w:sz w:val="22"/>
          <w:szCs w:val="22"/>
        </w:rPr>
      </w:pPr>
      <w:r w:rsidRPr="00EF7FD9">
        <w:rPr>
          <w:rFonts w:ascii="Arial" w:hAnsi="Arial" w:cs="Arial"/>
          <w:sz w:val="22"/>
          <w:szCs w:val="22"/>
          <w:lang w:val="es-MX"/>
        </w:rPr>
        <w:t>El producto a contratar lo constituye mediante objeto</w:t>
      </w:r>
      <w:r w:rsidRPr="00F63585">
        <w:rPr>
          <w:rFonts w:ascii="Arial" w:hAnsi="Arial" w:cs="Arial"/>
          <w:b/>
          <w:bCs/>
          <w:sz w:val="22"/>
          <w:szCs w:val="22"/>
          <w:lang w:val="es-MX"/>
        </w:rPr>
        <w:t xml:space="preserve">: </w:t>
      </w:r>
      <w:r w:rsidRPr="00F63585">
        <w:rPr>
          <w:rFonts w:ascii="Arial" w:hAnsi="Arial" w:cs="Arial"/>
          <w:b/>
          <w:bCs/>
          <w:sz w:val="22"/>
          <w:szCs w:val="22"/>
        </w:rPr>
        <w:t>“</w:t>
      </w:r>
      <w:r w:rsidR="002A4B0D" w:rsidRPr="002A4B0D">
        <w:rPr>
          <w:rFonts w:ascii="Arial" w:hAnsi="Arial" w:cs="Arial"/>
          <w:b/>
          <w:bCs/>
        </w:rPr>
        <w:t>BRINDAR APOYO COMO INGENIERO DE SISTEMAS EN LA ESTRATEGIA DE GOBIERNO EN LINEA, ACOMPAÑAMIENTO A LOS PROCESOS Y PROYECTOS TECNOLOGICOS, MANTENIMIENTO DE HARDWARE Y SOFTWARE DE LOS EQUIPOS DE COMPUTO DE LA ADMINISTRACION MUNICIPAL DE HATO COROZAL-</w:t>
      </w:r>
      <w:proofErr w:type="gramStart"/>
      <w:r w:rsidR="002A4B0D" w:rsidRPr="002A4B0D">
        <w:rPr>
          <w:rFonts w:ascii="Arial" w:hAnsi="Arial" w:cs="Arial"/>
          <w:b/>
          <w:bCs/>
        </w:rPr>
        <w:t>CASANARE.</w:t>
      </w:r>
      <w:r w:rsidR="00422463" w:rsidRPr="00422463">
        <w:rPr>
          <w:rFonts w:ascii="Arial" w:hAnsi="Arial" w:cs="Arial"/>
          <w:b/>
          <w:bCs/>
        </w:rPr>
        <w:t>.</w:t>
      </w:r>
      <w:proofErr w:type="gramEnd"/>
      <w:r w:rsidRPr="00F63585">
        <w:rPr>
          <w:rFonts w:ascii="Arial" w:hAnsi="Arial" w:cs="Arial"/>
          <w:b/>
          <w:bCs/>
          <w:sz w:val="22"/>
          <w:szCs w:val="22"/>
        </w:rPr>
        <w:t>”</w:t>
      </w:r>
      <w:r w:rsidRPr="00F63585">
        <w:rPr>
          <w:rFonts w:ascii="Arial" w:hAnsi="Arial" w:cs="Arial"/>
          <w:bCs/>
          <w:sz w:val="22"/>
          <w:szCs w:val="22"/>
        </w:rPr>
        <w:t>.</w:t>
      </w:r>
      <w:r w:rsidRPr="00EF7FD9">
        <w:rPr>
          <w:rFonts w:ascii="Arial" w:hAnsi="Arial" w:cs="Arial"/>
          <w:b/>
          <w:sz w:val="22"/>
          <w:szCs w:val="22"/>
        </w:rPr>
        <w:t xml:space="preserve"> </w:t>
      </w:r>
      <w:r w:rsidRPr="00EF7FD9">
        <w:rPr>
          <w:rFonts w:ascii="Arial" w:hAnsi="Arial" w:cs="Arial"/>
          <w:sz w:val="22"/>
          <w:szCs w:val="22"/>
        </w:rPr>
        <w:t>Para tal fin, la Administración Municipal “</w:t>
      </w:r>
      <w:r w:rsidR="00AC7CAE" w:rsidRPr="00EF7FD9">
        <w:rPr>
          <w:rFonts w:ascii="Arial" w:hAnsi="Arial" w:cs="Arial"/>
          <w:sz w:val="22"/>
          <w:szCs w:val="22"/>
        </w:rPr>
        <w:t>Hato Corozal, Alto y Sostenible</w:t>
      </w:r>
      <w:r w:rsidRPr="00EF7FD9">
        <w:rPr>
          <w:rFonts w:ascii="Arial" w:hAnsi="Arial" w:cs="Arial"/>
          <w:sz w:val="22"/>
          <w:szCs w:val="22"/>
        </w:rPr>
        <w:t xml:space="preserve"> 2020-2023” ha determinado que las actividades contractuales y cuya ejecución determinan el producto final, las debe llevar a cabo una persona natural con formación</w:t>
      </w:r>
      <w:r w:rsidRPr="00EF7FD9">
        <w:rPr>
          <w:rFonts w:ascii="Arial" w:eastAsia="DejaVu Sans" w:hAnsi="Arial" w:cs="Arial"/>
          <w:bCs/>
          <w:kern w:val="1"/>
          <w:sz w:val="22"/>
          <w:szCs w:val="22"/>
          <w:lang w:eastAsia="zh-CN"/>
        </w:rPr>
        <w:t xml:space="preserve"> profesional.</w:t>
      </w:r>
      <w:r w:rsidRPr="00EF7FD9">
        <w:rPr>
          <w:rFonts w:ascii="Arial" w:eastAsia="DejaVu Sans" w:hAnsi="Arial" w:cs="Arial"/>
          <w:b/>
          <w:bCs/>
          <w:color w:val="FF0000"/>
          <w:kern w:val="1"/>
          <w:sz w:val="22"/>
          <w:szCs w:val="22"/>
          <w:lang w:eastAsia="zh-CN"/>
        </w:rPr>
        <w:t xml:space="preserve"> </w:t>
      </w:r>
      <w:r w:rsidRPr="00EF7FD9">
        <w:rPr>
          <w:rFonts w:ascii="Arial" w:eastAsia="Calibri" w:hAnsi="Arial" w:cs="Arial"/>
          <w:sz w:val="22"/>
          <w:szCs w:val="22"/>
        </w:rPr>
        <w:t>Cada uno de los aspectos incluyentes para la obtención del producto a contratar se ha han estructurado en estricta atención a los contenidos en el Decreto 1082 del 2015, por el cual se reglamenta el sistema de compras y contratación pública, expedido por el Departamento Nacional de Planeación.</w:t>
      </w:r>
    </w:p>
    <w:p w14:paraId="207BAB58"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3690DC2" w14:textId="29AE481F" w:rsidR="005B4824"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1.2.5 Actividades contractuales</w:t>
      </w:r>
    </w:p>
    <w:p w14:paraId="1E11A5E7" w14:textId="77777777" w:rsidR="00AE6836" w:rsidRPr="00EF7FD9" w:rsidRDefault="00AE6836" w:rsidP="005B4824">
      <w:pPr>
        <w:widowControl w:val="0"/>
        <w:suppressAutoHyphens/>
        <w:rPr>
          <w:rFonts w:ascii="Arial" w:eastAsia="DejaVu Sans" w:hAnsi="Arial" w:cs="Arial"/>
          <w:b/>
          <w:kern w:val="1"/>
          <w:sz w:val="22"/>
          <w:szCs w:val="22"/>
          <w:lang w:eastAsia="zh-CN"/>
        </w:rPr>
      </w:pPr>
    </w:p>
    <w:p w14:paraId="3041AD8F" w14:textId="0F0CD31E" w:rsidR="005B4824" w:rsidRPr="00EF7FD9" w:rsidRDefault="005B4824" w:rsidP="005B4824">
      <w:pPr>
        <w:rPr>
          <w:rFonts w:ascii="Arial" w:eastAsia="Calibri" w:hAnsi="Arial" w:cs="Arial"/>
          <w:sz w:val="22"/>
          <w:szCs w:val="22"/>
        </w:rPr>
      </w:pPr>
      <w:r w:rsidRPr="00EF7FD9">
        <w:rPr>
          <w:rFonts w:ascii="Arial" w:eastAsia="Calibri" w:hAnsi="Arial" w:cs="Arial"/>
          <w:sz w:val="22"/>
          <w:szCs w:val="22"/>
        </w:rPr>
        <w:t xml:space="preserve">Para el cabal cumplimiento del objeto contractual y poder obtener el beneficio que el municipio pretende, el contratista que se </w:t>
      </w:r>
      <w:r w:rsidR="007457DE" w:rsidRPr="00EF7FD9">
        <w:rPr>
          <w:rFonts w:ascii="Arial" w:eastAsia="Calibri" w:hAnsi="Arial" w:cs="Arial"/>
          <w:sz w:val="22"/>
          <w:szCs w:val="22"/>
        </w:rPr>
        <w:t>seleccione</w:t>
      </w:r>
      <w:r w:rsidRPr="00EF7FD9">
        <w:rPr>
          <w:rFonts w:ascii="Arial" w:eastAsia="Calibri" w:hAnsi="Arial" w:cs="Arial"/>
          <w:sz w:val="22"/>
          <w:szCs w:val="22"/>
        </w:rPr>
        <w:t xml:space="preserve"> deberá llevar a cabo, dentro del plazo de ejecución previsto en el proceso contractual, las siguientes actividades:</w:t>
      </w:r>
    </w:p>
    <w:p w14:paraId="62AC17DF" w14:textId="77777777" w:rsidR="005B4824" w:rsidRPr="00EF7FD9" w:rsidRDefault="005B4824" w:rsidP="005B4824">
      <w:pPr>
        <w:rPr>
          <w:rFonts w:ascii="Arial" w:hAnsi="Arial" w:cs="Arial"/>
          <w:b/>
          <w:bCs/>
          <w:color w:val="000000"/>
          <w:sz w:val="22"/>
          <w:szCs w:val="22"/>
        </w:rPr>
      </w:pPr>
    </w:p>
    <w:p w14:paraId="49AA2019" w14:textId="60DD0A69" w:rsidR="001B6F3C" w:rsidRPr="001B6F3C" w:rsidRDefault="001B6F3C" w:rsidP="001B6F3C">
      <w:pPr>
        <w:rPr>
          <w:rFonts w:ascii="Arial" w:hAnsi="Arial" w:cs="Arial"/>
          <w:bCs/>
          <w:sz w:val="22"/>
          <w:szCs w:val="22"/>
        </w:rPr>
      </w:pPr>
      <w:r>
        <w:rPr>
          <w:rFonts w:ascii="Arial" w:hAnsi="Arial" w:cs="Arial"/>
          <w:bCs/>
          <w:sz w:val="22"/>
          <w:szCs w:val="22"/>
        </w:rPr>
        <w:t>1-</w:t>
      </w:r>
      <w:r w:rsidRPr="001B6F3C">
        <w:rPr>
          <w:rFonts w:ascii="Arial" w:hAnsi="Arial" w:cs="Arial"/>
          <w:bCs/>
          <w:sz w:val="22"/>
          <w:szCs w:val="22"/>
        </w:rPr>
        <w:t>Servir de enlace para la ejecución y seguimiento de los programas, acciones y proyectos relacionados con las Tecnologías de la Información y Comunicación, en el municipio de Hato Corozal - Casanare.</w:t>
      </w:r>
    </w:p>
    <w:p w14:paraId="1E9E43F0" w14:textId="3C785216" w:rsidR="001B6F3C" w:rsidRPr="001B6F3C" w:rsidRDefault="001B6F3C" w:rsidP="001B6F3C">
      <w:pPr>
        <w:rPr>
          <w:rFonts w:ascii="Arial" w:hAnsi="Arial" w:cs="Arial"/>
          <w:bCs/>
          <w:sz w:val="22"/>
          <w:szCs w:val="22"/>
        </w:rPr>
      </w:pPr>
      <w:r w:rsidRPr="001B6F3C">
        <w:rPr>
          <w:rFonts w:ascii="Arial" w:hAnsi="Arial" w:cs="Arial"/>
          <w:bCs/>
          <w:sz w:val="22"/>
          <w:szCs w:val="22"/>
        </w:rPr>
        <w:t>2</w:t>
      </w:r>
      <w:r>
        <w:rPr>
          <w:rFonts w:ascii="Arial" w:hAnsi="Arial" w:cs="Arial"/>
          <w:bCs/>
          <w:sz w:val="22"/>
          <w:szCs w:val="22"/>
        </w:rPr>
        <w:t xml:space="preserve">- </w:t>
      </w:r>
      <w:r w:rsidRPr="001B6F3C">
        <w:rPr>
          <w:rFonts w:ascii="Arial" w:hAnsi="Arial" w:cs="Arial"/>
          <w:bCs/>
          <w:sz w:val="22"/>
          <w:szCs w:val="22"/>
        </w:rPr>
        <w:t xml:space="preserve">Realizar el direccionamiento de las PQRS en la plataforma Web de la Administración Municipal y realizar el trámite según sea correspondiente. </w:t>
      </w:r>
    </w:p>
    <w:p w14:paraId="38A11465" w14:textId="4E992D0C" w:rsidR="001B6F3C" w:rsidRPr="001B6F3C" w:rsidRDefault="001B6F3C" w:rsidP="001B6F3C">
      <w:pPr>
        <w:rPr>
          <w:rFonts w:ascii="Arial" w:hAnsi="Arial" w:cs="Arial"/>
          <w:bCs/>
          <w:sz w:val="22"/>
          <w:szCs w:val="22"/>
        </w:rPr>
      </w:pPr>
      <w:r w:rsidRPr="001B6F3C">
        <w:rPr>
          <w:rFonts w:ascii="Arial" w:hAnsi="Arial" w:cs="Arial"/>
          <w:bCs/>
          <w:sz w:val="22"/>
          <w:szCs w:val="22"/>
        </w:rPr>
        <w:lastRenderedPageBreak/>
        <w:t>3</w:t>
      </w:r>
      <w:r>
        <w:rPr>
          <w:rFonts w:ascii="Arial" w:hAnsi="Arial" w:cs="Arial"/>
          <w:bCs/>
          <w:sz w:val="22"/>
          <w:szCs w:val="22"/>
        </w:rPr>
        <w:t>-</w:t>
      </w:r>
      <w:r w:rsidRPr="001B6F3C">
        <w:rPr>
          <w:rFonts w:ascii="Arial" w:hAnsi="Arial" w:cs="Arial"/>
          <w:bCs/>
          <w:sz w:val="22"/>
          <w:szCs w:val="22"/>
        </w:rPr>
        <w:t xml:space="preserve">Realizar el seguimiento y mantenimiento preventivo, correctivo de hardware y software </w:t>
      </w:r>
      <w:proofErr w:type="gramStart"/>
      <w:r w:rsidRPr="001B6F3C">
        <w:rPr>
          <w:rFonts w:ascii="Arial" w:hAnsi="Arial" w:cs="Arial"/>
          <w:bCs/>
          <w:sz w:val="22"/>
          <w:szCs w:val="22"/>
        </w:rPr>
        <w:t>de  los</w:t>
      </w:r>
      <w:proofErr w:type="gramEnd"/>
      <w:r w:rsidRPr="001B6F3C">
        <w:rPr>
          <w:rFonts w:ascii="Arial" w:hAnsi="Arial" w:cs="Arial"/>
          <w:bCs/>
          <w:sz w:val="22"/>
          <w:szCs w:val="22"/>
        </w:rPr>
        <w:t xml:space="preserve"> equipos de cómputo de la administración.</w:t>
      </w:r>
    </w:p>
    <w:p w14:paraId="1698481A" w14:textId="0BA1A869" w:rsidR="001B6F3C" w:rsidRPr="001B6F3C" w:rsidRDefault="001B6F3C" w:rsidP="001B6F3C">
      <w:pPr>
        <w:rPr>
          <w:rFonts w:ascii="Arial" w:hAnsi="Arial" w:cs="Arial"/>
          <w:bCs/>
          <w:sz w:val="22"/>
          <w:szCs w:val="22"/>
        </w:rPr>
      </w:pPr>
      <w:r w:rsidRPr="001B6F3C">
        <w:rPr>
          <w:rFonts w:ascii="Arial" w:hAnsi="Arial" w:cs="Arial"/>
          <w:bCs/>
          <w:sz w:val="22"/>
          <w:szCs w:val="22"/>
        </w:rPr>
        <w:t>4.</w:t>
      </w:r>
      <w:r>
        <w:rPr>
          <w:rFonts w:ascii="Arial" w:hAnsi="Arial" w:cs="Arial"/>
          <w:bCs/>
          <w:sz w:val="22"/>
          <w:szCs w:val="22"/>
        </w:rPr>
        <w:t>-</w:t>
      </w:r>
      <w:r w:rsidRPr="001B6F3C">
        <w:rPr>
          <w:rFonts w:ascii="Arial" w:hAnsi="Arial" w:cs="Arial"/>
          <w:bCs/>
          <w:sz w:val="22"/>
          <w:szCs w:val="22"/>
        </w:rPr>
        <w:t xml:space="preserve">Mantener </w:t>
      </w:r>
      <w:r w:rsidRPr="001B6F3C">
        <w:rPr>
          <w:rFonts w:ascii="Arial" w:hAnsi="Arial" w:cs="Arial"/>
          <w:bCs/>
          <w:sz w:val="22"/>
          <w:szCs w:val="22"/>
        </w:rPr>
        <w:t>actualizados y</w:t>
      </w:r>
      <w:r w:rsidRPr="001B6F3C">
        <w:rPr>
          <w:rFonts w:ascii="Arial" w:hAnsi="Arial" w:cs="Arial"/>
          <w:bCs/>
          <w:sz w:val="22"/>
          <w:szCs w:val="22"/>
        </w:rPr>
        <w:t xml:space="preserve"> realizar el seguimiento, configurado, actualizado y filtrado la seguridad para la red de datos del Municipio de Hato Corozal - Casanare. </w:t>
      </w:r>
    </w:p>
    <w:p w14:paraId="6B12C604" w14:textId="3B3AC1E2" w:rsidR="001B6F3C" w:rsidRPr="001B6F3C" w:rsidRDefault="001B6F3C" w:rsidP="001B6F3C">
      <w:pPr>
        <w:rPr>
          <w:rFonts w:ascii="Arial" w:hAnsi="Arial" w:cs="Arial"/>
          <w:bCs/>
          <w:sz w:val="22"/>
          <w:szCs w:val="22"/>
        </w:rPr>
      </w:pPr>
      <w:r w:rsidRPr="001B6F3C">
        <w:rPr>
          <w:rFonts w:ascii="Arial" w:hAnsi="Arial" w:cs="Arial"/>
          <w:bCs/>
          <w:sz w:val="22"/>
          <w:szCs w:val="22"/>
        </w:rPr>
        <w:t>5.</w:t>
      </w:r>
      <w:r>
        <w:rPr>
          <w:rFonts w:ascii="Arial" w:hAnsi="Arial" w:cs="Arial"/>
          <w:bCs/>
          <w:sz w:val="22"/>
          <w:szCs w:val="22"/>
        </w:rPr>
        <w:t>-</w:t>
      </w:r>
      <w:r w:rsidRPr="001B6F3C">
        <w:rPr>
          <w:rFonts w:ascii="Arial" w:hAnsi="Arial" w:cs="Arial"/>
          <w:bCs/>
          <w:sz w:val="22"/>
          <w:szCs w:val="22"/>
        </w:rPr>
        <w:t xml:space="preserve">Efectuar acompañamiento a la supervisión y a la oficina de Almacén para la validación de especificaciones técnicas de los diferentes equipos tecnológicos que adquiera la administración. </w:t>
      </w:r>
    </w:p>
    <w:p w14:paraId="4A43669D" w14:textId="4B454F79" w:rsidR="001B6F3C" w:rsidRPr="001B6F3C" w:rsidRDefault="001B6F3C" w:rsidP="001B6F3C">
      <w:pPr>
        <w:rPr>
          <w:rFonts w:ascii="Arial" w:hAnsi="Arial" w:cs="Arial"/>
          <w:bCs/>
          <w:sz w:val="22"/>
          <w:szCs w:val="22"/>
        </w:rPr>
      </w:pPr>
      <w:r w:rsidRPr="001B6F3C">
        <w:rPr>
          <w:rFonts w:ascii="Arial" w:hAnsi="Arial" w:cs="Arial"/>
          <w:bCs/>
          <w:sz w:val="22"/>
          <w:szCs w:val="22"/>
        </w:rPr>
        <w:t>6.</w:t>
      </w:r>
      <w:r>
        <w:rPr>
          <w:rFonts w:ascii="Arial" w:hAnsi="Arial" w:cs="Arial"/>
          <w:bCs/>
          <w:sz w:val="22"/>
          <w:szCs w:val="22"/>
        </w:rPr>
        <w:t>-</w:t>
      </w:r>
      <w:r w:rsidRPr="001B6F3C">
        <w:rPr>
          <w:rFonts w:ascii="Arial" w:hAnsi="Arial" w:cs="Arial"/>
          <w:bCs/>
          <w:sz w:val="22"/>
          <w:szCs w:val="22"/>
        </w:rPr>
        <w:t>Emitir el concepto técnico para determinar el cumplimiento de la vida útil de los elementos tecnológicos con los que cuenta la administración.</w:t>
      </w:r>
    </w:p>
    <w:p w14:paraId="53236229" w14:textId="43B1C230" w:rsidR="007D528B" w:rsidRPr="007D528B" w:rsidRDefault="001B6F3C" w:rsidP="001B6F3C">
      <w:pPr>
        <w:rPr>
          <w:rFonts w:ascii="Arial" w:hAnsi="Arial" w:cs="Arial"/>
          <w:bCs/>
          <w:sz w:val="22"/>
          <w:szCs w:val="22"/>
        </w:rPr>
      </w:pPr>
      <w:r w:rsidRPr="001B6F3C">
        <w:rPr>
          <w:rFonts w:ascii="Arial" w:hAnsi="Arial" w:cs="Arial"/>
          <w:bCs/>
          <w:sz w:val="22"/>
          <w:szCs w:val="22"/>
        </w:rPr>
        <w:t>7.</w:t>
      </w:r>
      <w:r>
        <w:rPr>
          <w:rFonts w:ascii="Arial" w:hAnsi="Arial" w:cs="Arial"/>
          <w:bCs/>
          <w:sz w:val="22"/>
          <w:szCs w:val="22"/>
        </w:rPr>
        <w:t>-</w:t>
      </w:r>
      <w:r w:rsidRPr="001B6F3C">
        <w:rPr>
          <w:rFonts w:ascii="Arial" w:hAnsi="Arial" w:cs="Arial"/>
          <w:bCs/>
          <w:sz w:val="22"/>
          <w:szCs w:val="22"/>
        </w:rPr>
        <w:t>Las demás actividades que sean inherentes al objeto contractual.</w:t>
      </w:r>
    </w:p>
    <w:p w14:paraId="0FC61272" w14:textId="3B7A02BF" w:rsidR="007D528B" w:rsidRPr="007D528B" w:rsidRDefault="007D528B" w:rsidP="007D528B">
      <w:pPr>
        <w:rPr>
          <w:rFonts w:ascii="Arial" w:hAnsi="Arial" w:cs="Arial"/>
          <w:bCs/>
          <w:sz w:val="22"/>
          <w:szCs w:val="22"/>
        </w:rPr>
      </w:pPr>
      <w:r w:rsidRPr="007D528B">
        <w:rPr>
          <w:rFonts w:ascii="Arial" w:hAnsi="Arial" w:cs="Arial"/>
          <w:bCs/>
          <w:sz w:val="22"/>
          <w:szCs w:val="22"/>
        </w:rPr>
        <w:t>.</w:t>
      </w:r>
    </w:p>
    <w:p w14:paraId="51CD8769"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2. ANÁLISIS DE MERCADO</w:t>
      </w:r>
    </w:p>
    <w:p w14:paraId="54D09AFD" w14:textId="77777777" w:rsidR="005B4824" w:rsidRPr="00EF7FD9" w:rsidRDefault="005B4824" w:rsidP="005B4824">
      <w:pPr>
        <w:rPr>
          <w:rFonts w:ascii="Arial" w:eastAsia="Calibri" w:hAnsi="Arial" w:cs="Arial"/>
          <w:b/>
          <w:sz w:val="22"/>
          <w:szCs w:val="22"/>
        </w:rPr>
      </w:pPr>
    </w:p>
    <w:p w14:paraId="61D6BF90"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2.1 IDENTIFICACIÓN DEL SERVICIO EN LOS CÓDIGOS UNSPSC.</w:t>
      </w:r>
    </w:p>
    <w:p w14:paraId="067FE77C" w14:textId="77777777" w:rsidR="005B4824" w:rsidRPr="00EF7FD9" w:rsidRDefault="005B4824" w:rsidP="005B4824">
      <w:pPr>
        <w:rPr>
          <w:rFonts w:ascii="Arial" w:eastAsia="Calibri" w:hAnsi="Arial" w:cs="Arial"/>
          <w:sz w:val="22"/>
          <w:szCs w:val="22"/>
        </w:rPr>
      </w:pPr>
    </w:p>
    <w:tbl>
      <w:tblPr>
        <w:tblW w:w="8941" w:type="dxa"/>
        <w:tblInd w:w="60" w:type="dxa"/>
        <w:tblCellMar>
          <w:left w:w="70" w:type="dxa"/>
          <w:right w:w="70" w:type="dxa"/>
        </w:tblCellMar>
        <w:tblLook w:val="04A0" w:firstRow="1" w:lastRow="0" w:firstColumn="1" w:lastColumn="0" w:noHBand="0" w:noVBand="1"/>
      </w:tblPr>
      <w:tblGrid>
        <w:gridCol w:w="3046"/>
        <w:gridCol w:w="1234"/>
        <w:gridCol w:w="1400"/>
        <w:gridCol w:w="3261"/>
      </w:tblGrid>
      <w:tr w:rsidR="005B4824" w:rsidRPr="00EF7FD9" w14:paraId="542CA3C3" w14:textId="77777777" w:rsidTr="0075591F">
        <w:trPr>
          <w:trHeight w:val="300"/>
        </w:trPr>
        <w:tc>
          <w:tcPr>
            <w:tcW w:w="309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3E0304C"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Macro Sector</w:t>
            </w:r>
          </w:p>
          <w:p w14:paraId="7AA9D2E9" w14:textId="77777777" w:rsidR="005B4824" w:rsidRPr="00EF7FD9" w:rsidRDefault="005B4824" w:rsidP="0075591F">
            <w:pPr>
              <w:rPr>
                <w:rFonts w:ascii="Arial" w:hAnsi="Arial" w:cs="Arial"/>
                <w:b/>
                <w:bCs/>
                <w:color w:val="000000"/>
                <w:sz w:val="22"/>
                <w:szCs w:val="22"/>
              </w:rPr>
            </w:pPr>
          </w:p>
        </w:tc>
        <w:tc>
          <w:tcPr>
            <w:tcW w:w="1234" w:type="dxa"/>
            <w:tcBorders>
              <w:top w:val="single" w:sz="8" w:space="0" w:color="auto"/>
              <w:left w:val="nil"/>
              <w:bottom w:val="single" w:sz="4" w:space="0" w:color="auto"/>
              <w:right w:val="single" w:sz="4" w:space="0" w:color="auto"/>
            </w:tcBorders>
            <w:shd w:val="clear" w:color="auto" w:fill="auto"/>
            <w:vAlign w:val="bottom"/>
            <w:hideMark/>
          </w:tcPr>
          <w:p w14:paraId="600D25DC"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Servicios</w:t>
            </w:r>
          </w:p>
          <w:p w14:paraId="73725471" w14:textId="77777777" w:rsidR="005B4824" w:rsidRPr="00EF7FD9" w:rsidRDefault="005B4824" w:rsidP="0075591F">
            <w:pPr>
              <w:jc w:val="center"/>
              <w:rPr>
                <w:rFonts w:ascii="Arial" w:hAnsi="Arial" w:cs="Arial"/>
                <w:b/>
                <w:bCs/>
                <w:color w:val="000000"/>
                <w:sz w:val="22"/>
                <w:szCs w:val="22"/>
              </w:rPr>
            </w:pPr>
          </w:p>
        </w:tc>
        <w:tc>
          <w:tcPr>
            <w:tcW w:w="1355" w:type="dxa"/>
            <w:tcBorders>
              <w:top w:val="single" w:sz="8" w:space="0" w:color="auto"/>
              <w:left w:val="nil"/>
              <w:bottom w:val="single" w:sz="4" w:space="0" w:color="auto"/>
              <w:right w:val="single" w:sz="4" w:space="0" w:color="auto"/>
            </w:tcBorders>
            <w:shd w:val="clear" w:color="auto" w:fill="auto"/>
            <w:vAlign w:val="bottom"/>
            <w:hideMark/>
          </w:tcPr>
          <w:p w14:paraId="041E65FF"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Sector</w:t>
            </w:r>
          </w:p>
          <w:p w14:paraId="1D3B8D54" w14:textId="77777777" w:rsidR="005B4824" w:rsidRPr="00EF7FD9" w:rsidRDefault="005B4824" w:rsidP="0075591F">
            <w:pPr>
              <w:jc w:val="center"/>
              <w:rPr>
                <w:rFonts w:ascii="Arial" w:hAnsi="Arial" w:cs="Arial"/>
                <w:b/>
                <w:bCs/>
                <w:color w:val="000000"/>
                <w:sz w:val="22"/>
                <w:szCs w:val="22"/>
              </w:rPr>
            </w:pPr>
          </w:p>
        </w:tc>
        <w:tc>
          <w:tcPr>
            <w:tcW w:w="3261" w:type="dxa"/>
            <w:tcBorders>
              <w:top w:val="single" w:sz="8" w:space="0" w:color="auto"/>
              <w:left w:val="nil"/>
              <w:bottom w:val="single" w:sz="4" w:space="0" w:color="auto"/>
              <w:right w:val="single" w:sz="8" w:space="0" w:color="000000"/>
            </w:tcBorders>
            <w:shd w:val="clear" w:color="auto" w:fill="auto"/>
            <w:vAlign w:val="bottom"/>
            <w:hideMark/>
          </w:tcPr>
          <w:p w14:paraId="10A99102" w14:textId="5B7CB7A9" w:rsidR="005B4824" w:rsidRPr="00EF7FD9" w:rsidRDefault="005B4824" w:rsidP="0075591F">
            <w:pPr>
              <w:rPr>
                <w:rFonts w:ascii="Arial" w:hAnsi="Arial" w:cs="Arial"/>
                <w:bCs/>
                <w:color w:val="000000"/>
                <w:sz w:val="22"/>
                <w:szCs w:val="22"/>
              </w:rPr>
            </w:pPr>
          </w:p>
        </w:tc>
      </w:tr>
      <w:tr w:rsidR="005B4824" w:rsidRPr="00EF7FD9" w14:paraId="64ED9002" w14:textId="77777777" w:rsidTr="0075591F">
        <w:trPr>
          <w:trHeight w:val="60"/>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F9345DB"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Clasificación código UNSPSC (Clase)</w:t>
            </w:r>
          </w:p>
        </w:tc>
        <w:tc>
          <w:tcPr>
            <w:tcW w:w="1234" w:type="dxa"/>
            <w:tcBorders>
              <w:top w:val="nil"/>
              <w:left w:val="nil"/>
              <w:bottom w:val="single" w:sz="4" w:space="0" w:color="auto"/>
              <w:right w:val="single" w:sz="4" w:space="0" w:color="auto"/>
            </w:tcBorders>
            <w:shd w:val="clear" w:color="auto" w:fill="auto"/>
            <w:noWrap/>
            <w:vAlign w:val="bottom"/>
            <w:hideMark/>
          </w:tcPr>
          <w:p w14:paraId="5FEBD07A" w14:textId="15D9AC26" w:rsidR="005B4824" w:rsidRPr="00EF7FD9" w:rsidRDefault="00AC7CAE" w:rsidP="0075591F">
            <w:pPr>
              <w:jc w:val="center"/>
              <w:rPr>
                <w:rFonts w:ascii="Arial" w:hAnsi="Arial" w:cs="Arial"/>
                <w:color w:val="000000"/>
                <w:sz w:val="22"/>
                <w:szCs w:val="22"/>
              </w:rPr>
            </w:pPr>
            <w:r w:rsidRPr="00EF7FD9">
              <w:rPr>
                <w:rFonts w:ascii="Arial" w:hAnsi="Arial" w:cs="Arial"/>
                <w:color w:val="000000"/>
                <w:sz w:val="22"/>
                <w:szCs w:val="22"/>
              </w:rPr>
              <w:t>801116</w:t>
            </w:r>
            <w:r w:rsidR="00507CFC">
              <w:rPr>
                <w:rFonts w:ascii="Arial" w:hAnsi="Arial" w:cs="Arial"/>
                <w:color w:val="000000"/>
                <w:sz w:val="22"/>
                <w:szCs w:val="22"/>
              </w:rPr>
              <w:t>0</w:t>
            </w:r>
            <w:r w:rsidRPr="00EF7FD9">
              <w:rPr>
                <w:rFonts w:ascii="Arial" w:hAnsi="Arial" w:cs="Arial"/>
                <w:color w:val="000000"/>
                <w:sz w:val="22"/>
                <w:szCs w:val="22"/>
              </w:rPr>
              <w:t>0</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74A9C410"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Descripción Clase</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14:paraId="2FD3A1A9" w14:textId="235DDDA5" w:rsidR="005B4824" w:rsidRPr="00EF7FD9" w:rsidRDefault="00AC7CAE" w:rsidP="0075591F">
            <w:pPr>
              <w:rPr>
                <w:rFonts w:ascii="Arial" w:hAnsi="Arial" w:cs="Arial"/>
                <w:color w:val="000000"/>
                <w:sz w:val="22"/>
                <w:szCs w:val="22"/>
              </w:rPr>
            </w:pPr>
            <w:r w:rsidRPr="00EF7FD9">
              <w:rPr>
                <w:rFonts w:ascii="Arial" w:hAnsi="Arial" w:cs="Arial"/>
                <w:color w:val="000000"/>
                <w:sz w:val="22"/>
                <w:szCs w:val="22"/>
              </w:rPr>
              <w:t xml:space="preserve">Servicios </w:t>
            </w:r>
            <w:r w:rsidR="00507CFC">
              <w:rPr>
                <w:rFonts w:ascii="Arial" w:hAnsi="Arial" w:cs="Arial"/>
                <w:color w:val="000000"/>
                <w:sz w:val="22"/>
                <w:szCs w:val="22"/>
              </w:rPr>
              <w:t>de personal temporal</w:t>
            </w:r>
          </w:p>
        </w:tc>
      </w:tr>
      <w:tr w:rsidR="005B4824" w:rsidRPr="00EF7FD9" w14:paraId="4B64E50A" w14:textId="77777777" w:rsidTr="0075591F">
        <w:trPr>
          <w:trHeight w:val="1054"/>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BA7EBD"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Descripción del bien o servicio</w:t>
            </w:r>
          </w:p>
          <w:p w14:paraId="759CBC40" w14:textId="77777777" w:rsidR="005B4824" w:rsidRPr="00EF7FD9" w:rsidRDefault="005B4824" w:rsidP="0075591F">
            <w:pPr>
              <w:rPr>
                <w:rFonts w:ascii="Arial" w:hAnsi="Arial" w:cs="Arial"/>
                <w:b/>
                <w:bCs/>
                <w:color w:val="000000"/>
                <w:sz w:val="22"/>
                <w:szCs w:val="22"/>
              </w:rPr>
            </w:pPr>
          </w:p>
        </w:tc>
        <w:tc>
          <w:tcPr>
            <w:tcW w:w="585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B73FAB0" w14:textId="33269A0A" w:rsidR="005B4824" w:rsidRPr="00EF7FD9" w:rsidRDefault="006718D5" w:rsidP="00860C71">
            <w:pPr>
              <w:rPr>
                <w:rFonts w:ascii="Arial" w:eastAsia="DejaVu Sans" w:hAnsi="Arial" w:cs="Arial"/>
                <w:b/>
                <w:bCs/>
                <w:kern w:val="1"/>
                <w:sz w:val="22"/>
                <w:szCs w:val="22"/>
                <w:lang w:eastAsia="zh-CN"/>
              </w:rPr>
            </w:pPr>
            <w:r w:rsidRPr="00F63585">
              <w:rPr>
                <w:rFonts w:ascii="Arial" w:hAnsi="Arial" w:cs="Arial"/>
                <w:b/>
                <w:bCs/>
                <w:sz w:val="22"/>
                <w:szCs w:val="22"/>
              </w:rPr>
              <w:t>“</w:t>
            </w:r>
            <w:r w:rsidR="004D18A7" w:rsidRPr="002A4B0D">
              <w:rPr>
                <w:rFonts w:ascii="Arial" w:hAnsi="Arial" w:cs="Arial"/>
                <w:b/>
                <w:bCs/>
              </w:rPr>
              <w:t>BRINDAR APOYO COMO INGENIERO DE SISTEMAS EN LA ESTRATEGIA DE GOBIERNO EN LINEA, ACOMPAÑAMIENTO A LOS PROCESOS Y PROYECTOS TECNOLOGICOS, MANTENIMIENTO DE HARDWARE Y SOFTWARE DE LOS EQUIPOS DE COMPUTO DE LA ADMINISTRACION MUNICIPAL DE HATO COROZAL-CASANARE</w:t>
            </w:r>
            <w:r w:rsidRPr="00422463">
              <w:rPr>
                <w:rFonts w:ascii="Arial" w:hAnsi="Arial" w:cs="Arial"/>
                <w:b/>
                <w:bCs/>
              </w:rPr>
              <w:t>.</w:t>
            </w:r>
            <w:r w:rsidRPr="00F63585">
              <w:rPr>
                <w:rFonts w:ascii="Arial" w:hAnsi="Arial" w:cs="Arial"/>
                <w:b/>
                <w:bCs/>
                <w:sz w:val="22"/>
                <w:szCs w:val="22"/>
              </w:rPr>
              <w:t>”</w:t>
            </w:r>
            <w:r w:rsidRPr="00F63585">
              <w:rPr>
                <w:rFonts w:ascii="Arial" w:hAnsi="Arial" w:cs="Arial"/>
                <w:bCs/>
                <w:sz w:val="22"/>
                <w:szCs w:val="22"/>
              </w:rPr>
              <w:t>.</w:t>
            </w:r>
            <w:r w:rsidR="00645B07">
              <w:rPr>
                <w:rFonts w:ascii="Arial" w:hAnsi="Arial" w:cs="Arial"/>
                <w:bCs/>
                <w:sz w:val="22"/>
                <w:szCs w:val="22"/>
              </w:rPr>
              <w:t xml:space="preserve"> </w:t>
            </w:r>
          </w:p>
        </w:tc>
      </w:tr>
    </w:tbl>
    <w:p w14:paraId="78B385D3" w14:textId="6AF034C4" w:rsidR="005B4824" w:rsidRPr="00EF7FD9" w:rsidRDefault="004D18A7" w:rsidP="005B4824">
      <w:pPr>
        <w:rPr>
          <w:rFonts w:ascii="Arial" w:eastAsia="Calibri" w:hAnsi="Arial" w:cs="Arial"/>
          <w:sz w:val="22"/>
          <w:szCs w:val="22"/>
        </w:rPr>
      </w:pPr>
      <w:r>
        <w:rPr>
          <w:rFonts w:ascii="Arial" w:eastAsia="Calibri" w:hAnsi="Arial" w:cs="Arial"/>
          <w:sz w:val="22"/>
          <w:szCs w:val="22"/>
        </w:rPr>
        <w:t xml:space="preserve"> </w:t>
      </w:r>
    </w:p>
    <w:p w14:paraId="1A21DDA6"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2.2 ANÁLISIS EN EL CONTEXTO GLOBAL</w:t>
      </w:r>
    </w:p>
    <w:p w14:paraId="2040F5A9" w14:textId="77777777" w:rsidR="005B4824" w:rsidRPr="00EF7FD9" w:rsidRDefault="005B4824" w:rsidP="005B4824">
      <w:pPr>
        <w:rPr>
          <w:rFonts w:ascii="Arial" w:eastAsia="Calibri" w:hAnsi="Arial" w:cs="Arial"/>
          <w:b/>
          <w:sz w:val="22"/>
          <w:szCs w:val="22"/>
        </w:rPr>
      </w:pPr>
    </w:p>
    <w:p w14:paraId="771D0B64" w14:textId="3D1FBAE3" w:rsidR="005B4824" w:rsidRPr="00EF7FD9" w:rsidRDefault="00EE015B" w:rsidP="005B4824">
      <w:pPr>
        <w:rPr>
          <w:rFonts w:ascii="Arial" w:hAnsi="Arial" w:cs="Arial"/>
          <w:b/>
          <w:sz w:val="22"/>
          <w:szCs w:val="22"/>
        </w:rPr>
      </w:pPr>
      <w:r w:rsidRPr="00EF7FD9">
        <w:rPr>
          <w:rFonts w:ascii="Arial" w:hAnsi="Arial" w:cs="Arial"/>
          <w:sz w:val="22"/>
          <w:szCs w:val="22"/>
        </w:rPr>
        <w:t>La guerra en Ucrania está convulsionando la economía mundial y elevando la incertidumbre en torno a las perspectivas para América Latina y el Caribe. Incluso antes de la guerra, la recuperación de la región tras la pandemia ya estaba perdiendo ímpetu, y en 2022 el crecimiento está retornado a la tasa tendencial previa a la pandemia de alrededor de 2,5%. La guerra trae consigo un nuevo shock de inflación, y las autoridades de la región han respondido decisivamente con políticas monetarias más restrictivas y con medidas para amortiguar el impacto del encarecimiento de los alimentos y la energía en los más vulnerables, mitigando así los riesgos de tensión social. La subida de las tasas de interés complica la gestión de los ya elevados niveles de deuda, y un recrudecimiento de la guerra podría endurecer aún más las condiciones financieras en la región. En este contexto, una estrategia de consolidación inclusiva preservaría el apoyo a los más vulnerables y al mismo tiempo ayudaría a reponer las reservas</w:t>
      </w:r>
      <w:r w:rsidRPr="00EF7FD9">
        <w:rPr>
          <w:rFonts w:ascii="Arial" w:hAnsi="Arial" w:cs="Arial"/>
          <w:sz w:val="22"/>
          <w:szCs w:val="22"/>
          <w:shd w:val="clear" w:color="auto" w:fill="FFFFFF"/>
        </w:rPr>
        <w:t>” (</w:t>
      </w:r>
      <w:hyperlink r:id="rId8" w:history="1">
        <w:r w:rsidRPr="00EF7FD9">
          <w:rPr>
            <w:rStyle w:val="Hipervnculo"/>
            <w:rFonts w:ascii="Arial" w:hAnsi="Arial" w:cs="Arial"/>
            <w:sz w:val="22"/>
            <w:szCs w:val="22"/>
            <w:shd w:val="clear" w:color="auto" w:fill="FFFFFF"/>
          </w:rPr>
          <w:t>https://www.imf.org/es/News/Articles/2022/04/26/blog-latin-america-faces-unusually-high-risks</w:t>
        </w:r>
      </w:hyperlink>
      <w:r w:rsidRPr="00EF7FD9">
        <w:rPr>
          <w:rFonts w:ascii="Arial" w:hAnsi="Arial" w:cs="Arial"/>
          <w:sz w:val="22"/>
          <w:szCs w:val="22"/>
          <w:shd w:val="clear" w:color="auto" w:fill="FFFFFF"/>
        </w:rPr>
        <w:t xml:space="preserve"> )</w:t>
      </w:r>
    </w:p>
    <w:p w14:paraId="304AE19B" w14:textId="77777777" w:rsidR="005B4824" w:rsidRPr="00EF7FD9" w:rsidRDefault="005B4824" w:rsidP="005B4824">
      <w:pPr>
        <w:rPr>
          <w:rFonts w:ascii="Arial" w:hAnsi="Arial" w:cs="Arial"/>
          <w:sz w:val="22"/>
          <w:szCs w:val="22"/>
        </w:rPr>
      </w:pPr>
    </w:p>
    <w:p w14:paraId="63B7345B" w14:textId="4CBFAA5D" w:rsidR="005B4824" w:rsidRPr="00EF7FD9" w:rsidRDefault="005B4824" w:rsidP="00EE015B">
      <w:pPr>
        <w:rPr>
          <w:rFonts w:ascii="Arial" w:hAnsi="Arial" w:cs="Arial"/>
          <w:sz w:val="22"/>
          <w:szCs w:val="22"/>
        </w:rPr>
      </w:pPr>
      <w:r w:rsidRPr="00EF7FD9">
        <w:rPr>
          <w:rFonts w:ascii="Arial" w:hAnsi="Arial" w:cs="Arial"/>
          <w:b/>
          <w:sz w:val="22"/>
          <w:szCs w:val="22"/>
        </w:rPr>
        <w:t>2.3 COMPORTAMIENTO DEL SECTOR EN EL PIB NACIONAL</w:t>
      </w:r>
      <w:r w:rsidRPr="00EF7FD9">
        <w:rPr>
          <w:rFonts w:ascii="Arial" w:hAnsi="Arial" w:cs="Arial"/>
          <w:sz w:val="22"/>
          <w:szCs w:val="22"/>
        </w:rPr>
        <w:t xml:space="preserve">: </w:t>
      </w:r>
      <w:r w:rsidR="00EE015B" w:rsidRPr="00EF7FD9">
        <w:rPr>
          <w:rFonts w:ascii="Arial" w:hAnsi="Arial" w:cs="Arial"/>
          <w:sz w:val="22"/>
          <w:szCs w:val="22"/>
        </w:rPr>
        <w:t>En el primer trimestre de 2022, el Producto Interno Bruto, en su serie original, crece 8,5% re</w:t>
      </w:r>
      <w:r w:rsidR="001A680F" w:rsidRPr="00EF7FD9">
        <w:rPr>
          <w:rFonts w:ascii="Arial" w:hAnsi="Arial" w:cs="Arial"/>
          <w:sz w:val="22"/>
          <w:szCs w:val="22"/>
        </w:rPr>
        <w:t>specto al mismo periodo de 2021</w:t>
      </w:r>
      <w:r w:rsidR="00EE015B" w:rsidRPr="00EF7FD9">
        <w:rPr>
          <w:rFonts w:ascii="Arial" w:hAnsi="Arial" w:cs="Arial"/>
          <w:sz w:val="22"/>
          <w:szCs w:val="22"/>
        </w:rPr>
        <w:t xml:space="preserve">. Las actividades económicas que más contribuyen a la dinámica del valor agregado son: • Comercio al por mayor y al por menor; Reparación de vehículos automotores y motocicletas; Transporte y almacenamiento; Alojamiento y servicios de comida crece 15,3% (contribuye 3 </w:t>
      </w:r>
      <w:r w:rsidR="00EE015B" w:rsidRPr="00EF7FD9">
        <w:rPr>
          <w:rFonts w:ascii="Arial" w:hAnsi="Arial" w:cs="Arial"/>
          <w:sz w:val="22"/>
          <w:szCs w:val="22"/>
        </w:rPr>
        <w:lastRenderedPageBreak/>
        <w:t>puntos porcentuales a la variación anual). • Industrias manufactureras crece 11,1% (contribuye 1,4 puntos porcentuales a la variación anual). • Actividades artísticas, de entretenimiento y recreación y otras actividades de servicios; Actividades de los hogares individuales en calidad de empleadores; Actividades no diferenciadas de los hogares individuales como productores de bienes y servicios para uso propio crece 35,7% (contribuye 1,1 puntos porcentuales a la variación anual). Respecto al trimestre inmediatamente anterior, el Producto Interno Bruto en su serie ajustada por efecto estacional y calendario crece 1,0%. Esta variación se explica principalmente por la siguiente dinámica:</w:t>
      </w:r>
    </w:p>
    <w:p w14:paraId="6FF795D0" w14:textId="2704008D" w:rsidR="001A680F" w:rsidRPr="00EF7FD9" w:rsidRDefault="001A680F" w:rsidP="00EE015B">
      <w:pPr>
        <w:rPr>
          <w:rFonts w:ascii="Arial" w:hAnsi="Arial" w:cs="Arial"/>
          <w:sz w:val="22"/>
          <w:szCs w:val="22"/>
        </w:rPr>
      </w:pPr>
    </w:p>
    <w:p w14:paraId="5F95E987" w14:textId="333B2A65" w:rsidR="001A680F" w:rsidRPr="00EF7FD9" w:rsidRDefault="001A680F" w:rsidP="00EE015B">
      <w:pPr>
        <w:rPr>
          <w:rFonts w:ascii="Arial" w:hAnsi="Arial" w:cs="Arial"/>
          <w:sz w:val="22"/>
          <w:szCs w:val="22"/>
        </w:rPr>
      </w:pPr>
      <w:r w:rsidRPr="00EF7FD9">
        <w:rPr>
          <w:rFonts w:ascii="Arial" w:hAnsi="Arial" w:cs="Arial"/>
          <w:sz w:val="22"/>
          <w:szCs w:val="22"/>
        </w:rPr>
        <w:t>Actividades artísticas, de entretenimiento y recreación y otras actividades de servicios; Actividades de los hogares individuales en calidad de empleadores; Actividades no diferenciadas de los hogares individuales como productores de bienes y servicios para uso propio crece 11,9%. • Información y comunicaciones crece 3,9%. • Industrias manufactureras crece 1,4%.</w:t>
      </w:r>
    </w:p>
    <w:p w14:paraId="7FD629FF" w14:textId="6584D16E" w:rsidR="001A680F" w:rsidRPr="00EF7FD9" w:rsidRDefault="001A680F" w:rsidP="00EE015B">
      <w:pPr>
        <w:rPr>
          <w:rFonts w:ascii="Arial" w:hAnsi="Arial" w:cs="Arial"/>
          <w:sz w:val="22"/>
          <w:szCs w:val="22"/>
        </w:rPr>
      </w:pPr>
    </w:p>
    <w:p w14:paraId="33634A72" w14:textId="014007CB" w:rsidR="001A680F" w:rsidRPr="00EF7FD9" w:rsidRDefault="001A680F" w:rsidP="001A680F">
      <w:pPr>
        <w:jc w:val="center"/>
        <w:rPr>
          <w:rFonts w:ascii="Arial" w:hAnsi="Arial" w:cs="Arial"/>
          <w:i/>
          <w:sz w:val="22"/>
          <w:szCs w:val="22"/>
        </w:rPr>
      </w:pPr>
      <w:r w:rsidRPr="00EF7FD9">
        <w:rPr>
          <w:rFonts w:ascii="Arial" w:hAnsi="Arial" w:cs="Arial"/>
          <w:noProof/>
          <w:sz w:val="22"/>
          <w:szCs w:val="22"/>
          <w:lang w:val="es-CO" w:eastAsia="es-CO"/>
        </w:rPr>
        <w:drawing>
          <wp:inline distT="0" distB="0" distL="0" distR="0" wp14:anchorId="1077B0BE" wp14:editId="4A1A97C1">
            <wp:extent cx="4226944" cy="3209129"/>
            <wp:effectExtent l="114300" t="114300" r="116840" b="144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39" t="20813" r="28193" b="14410"/>
                    <a:stretch/>
                  </pic:blipFill>
                  <pic:spPr bwMode="auto">
                    <a:xfrm>
                      <a:off x="0" y="0"/>
                      <a:ext cx="4239491" cy="32186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66068FE" w14:textId="5ED92812" w:rsidR="005B4824" w:rsidRPr="00EF7FD9" w:rsidRDefault="005B4824" w:rsidP="005B4824">
      <w:pPr>
        <w:rPr>
          <w:rFonts w:ascii="Arial" w:hAnsi="Arial" w:cs="Arial"/>
          <w:i/>
          <w:sz w:val="22"/>
          <w:szCs w:val="22"/>
        </w:rPr>
      </w:pPr>
    </w:p>
    <w:p w14:paraId="4BE315F4" w14:textId="2450CCDF" w:rsidR="00EE015B" w:rsidRDefault="00EE015B" w:rsidP="005B4824">
      <w:pPr>
        <w:rPr>
          <w:rFonts w:ascii="Arial" w:hAnsi="Arial" w:cs="Arial"/>
          <w:sz w:val="22"/>
          <w:szCs w:val="22"/>
        </w:rPr>
      </w:pPr>
      <w:r w:rsidRPr="00EF7FD9">
        <w:rPr>
          <w:rFonts w:ascii="Arial" w:hAnsi="Arial" w:cs="Arial"/>
          <w:sz w:val="22"/>
          <w:szCs w:val="22"/>
        </w:rPr>
        <w:t>En el primer trimestre de 2022, el valor agregado de las actividades profesionales, científicas y técnicas; y actividades de servicios administrativos y de apoyo crece 9,7% en su serie original, respecto al mismo periodo de 2021pr. Esta dinámica se explica por los siguientes comportamientos: • Actividades profesionales, científicas y técnicas crece 8,3%. • Actividades de servicios administrativos y de apoyo crece 10,8%. Respecto al trimestre inmediatamente anterior en su serie ajustada por efecto estacional y calendario, el valor agregado de las actividades profesionales, científicas y técnicas; y actividades de servicios administrativos y de apoyo crece en 1,2%, explicado por: • Actividades profesionales, científicas y técnicas crece 1,9%. • Actividades de servicios administrativos y de apoyo crece 1,9%.</w:t>
      </w:r>
    </w:p>
    <w:p w14:paraId="4AD05815" w14:textId="2AF8C8A6" w:rsidR="00EF7FD9" w:rsidRPr="00EF7FD9" w:rsidRDefault="00EF7FD9" w:rsidP="005B4824">
      <w:pPr>
        <w:rPr>
          <w:rFonts w:ascii="Arial" w:hAnsi="Arial" w:cs="Arial"/>
          <w:i/>
          <w:sz w:val="22"/>
          <w:szCs w:val="22"/>
        </w:rPr>
      </w:pPr>
      <w:r>
        <w:rPr>
          <w:rFonts w:ascii="Arial" w:hAnsi="Arial" w:cs="Arial"/>
          <w:i/>
          <w:sz w:val="22"/>
          <w:szCs w:val="22"/>
        </w:rPr>
        <w:lastRenderedPageBreak/>
        <w:t>(</w:t>
      </w:r>
      <w:hyperlink r:id="rId10" w:history="1">
        <w:r w:rsidRPr="00AE214D">
          <w:rPr>
            <w:rStyle w:val="Hipervnculo"/>
            <w:rFonts w:ascii="Arial" w:hAnsi="Arial" w:cs="Arial"/>
            <w:i/>
            <w:sz w:val="22"/>
            <w:szCs w:val="22"/>
          </w:rPr>
          <w:t>https://www.dane.gov.co/files/investigaciones/boletines/pib/bol_PIB_Itrim22_producion_y_gasto.pdf</w:t>
        </w:r>
      </w:hyperlink>
      <w:r>
        <w:rPr>
          <w:rFonts w:ascii="Arial" w:hAnsi="Arial" w:cs="Arial"/>
          <w:i/>
          <w:sz w:val="22"/>
          <w:szCs w:val="22"/>
        </w:rPr>
        <w:t xml:space="preserve">) </w:t>
      </w:r>
    </w:p>
    <w:p w14:paraId="647D1B04" w14:textId="77777777" w:rsidR="00EE015B" w:rsidRPr="00EF7FD9" w:rsidRDefault="00EE015B" w:rsidP="005B4824">
      <w:pPr>
        <w:rPr>
          <w:rFonts w:ascii="Arial" w:hAnsi="Arial" w:cs="Arial"/>
          <w:i/>
          <w:sz w:val="22"/>
          <w:szCs w:val="22"/>
        </w:rPr>
      </w:pPr>
    </w:p>
    <w:p w14:paraId="115C0DF9" w14:textId="73560A4E" w:rsidR="005B4824" w:rsidRPr="00EF7FD9" w:rsidRDefault="001A680F" w:rsidP="005B4824">
      <w:pPr>
        <w:rPr>
          <w:rFonts w:ascii="Arial" w:hAnsi="Arial" w:cs="Arial"/>
          <w:sz w:val="22"/>
          <w:szCs w:val="22"/>
        </w:rPr>
      </w:pPr>
      <w:r w:rsidRPr="00EF7FD9">
        <w:rPr>
          <w:rFonts w:ascii="Arial" w:hAnsi="Arial" w:cs="Arial"/>
          <w:b/>
          <w:sz w:val="22"/>
          <w:szCs w:val="22"/>
        </w:rPr>
        <w:t>2.4</w:t>
      </w:r>
      <w:r w:rsidR="005B4824" w:rsidRPr="00EF7FD9">
        <w:rPr>
          <w:rFonts w:ascii="Arial" w:hAnsi="Arial" w:cs="Arial"/>
          <w:b/>
          <w:sz w:val="22"/>
          <w:szCs w:val="22"/>
        </w:rPr>
        <w:t xml:space="preserve"> IMPORTANCIA DEL SECTOR EN EL CONTEXTO LOCAL </w:t>
      </w:r>
      <w:r w:rsidR="005B4824" w:rsidRPr="00EF7FD9">
        <w:rPr>
          <w:rFonts w:ascii="Arial" w:hAnsi="Arial" w:cs="Arial"/>
          <w:sz w:val="22"/>
          <w:szCs w:val="22"/>
        </w:rPr>
        <w:t>Los servicios, que son imprescindibles al objeto contractual y que se incluyen dentro del sector objeto de estudio, serán suministrados por el mercado local, a través de profesionales con domicilio en</w:t>
      </w:r>
      <w:r w:rsidR="00AC7CAE" w:rsidRPr="00EF7FD9">
        <w:rPr>
          <w:rFonts w:ascii="Arial" w:hAnsi="Arial" w:cs="Arial"/>
          <w:sz w:val="22"/>
          <w:szCs w:val="22"/>
        </w:rPr>
        <w:t xml:space="preserve"> el </w:t>
      </w:r>
      <w:r w:rsidR="00EF7FD9">
        <w:rPr>
          <w:rFonts w:ascii="Arial" w:hAnsi="Arial" w:cs="Arial"/>
          <w:sz w:val="22"/>
          <w:szCs w:val="22"/>
        </w:rPr>
        <w:t>mu</w:t>
      </w:r>
      <w:r w:rsidRPr="00EF7FD9">
        <w:rPr>
          <w:rFonts w:ascii="Arial" w:hAnsi="Arial" w:cs="Arial"/>
          <w:sz w:val="22"/>
          <w:szCs w:val="22"/>
        </w:rPr>
        <w:t xml:space="preserve">nicipio </w:t>
      </w:r>
      <w:r w:rsidR="00AC7CAE" w:rsidRPr="00EF7FD9">
        <w:rPr>
          <w:rFonts w:ascii="Arial" w:hAnsi="Arial" w:cs="Arial"/>
          <w:sz w:val="22"/>
          <w:szCs w:val="22"/>
        </w:rPr>
        <w:t>de</w:t>
      </w:r>
      <w:r w:rsidRPr="00EF7FD9">
        <w:rPr>
          <w:rFonts w:ascii="Arial" w:hAnsi="Arial" w:cs="Arial"/>
          <w:sz w:val="22"/>
          <w:szCs w:val="22"/>
        </w:rPr>
        <w:t xml:space="preserve"> Hato Corozal</w:t>
      </w:r>
      <w:r w:rsidR="005B4824" w:rsidRPr="00EF7FD9">
        <w:rPr>
          <w:rFonts w:ascii="Arial" w:hAnsi="Arial" w:cs="Arial"/>
          <w:sz w:val="22"/>
          <w:szCs w:val="22"/>
        </w:rPr>
        <w:t>.  Esto</w:t>
      </w:r>
      <w:r w:rsidRPr="00EF7FD9">
        <w:rPr>
          <w:rFonts w:ascii="Arial" w:hAnsi="Arial" w:cs="Arial"/>
          <w:sz w:val="22"/>
          <w:szCs w:val="22"/>
        </w:rPr>
        <w:t xml:space="preserve"> en razón a que en el municipio</w:t>
      </w:r>
      <w:r w:rsidR="00AC7CAE" w:rsidRPr="00EF7FD9">
        <w:rPr>
          <w:rFonts w:ascii="Arial" w:hAnsi="Arial" w:cs="Arial"/>
          <w:sz w:val="22"/>
          <w:szCs w:val="22"/>
        </w:rPr>
        <w:t xml:space="preserve"> </w:t>
      </w:r>
      <w:r w:rsidR="005B4824" w:rsidRPr="00EF7FD9">
        <w:rPr>
          <w:rFonts w:ascii="Arial" w:hAnsi="Arial" w:cs="Arial"/>
          <w:sz w:val="22"/>
          <w:szCs w:val="22"/>
        </w:rPr>
        <w:t>existe mano de obra calificada con formación académica y perfil ajustado a la necesidad del servicio. Esto sin duda alguna contribuirá con la dinamización de la o</w:t>
      </w:r>
      <w:r w:rsidR="00AC7CAE" w:rsidRPr="00EF7FD9">
        <w:rPr>
          <w:rFonts w:ascii="Arial" w:hAnsi="Arial" w:cs="Arial"/>
          <w:sz w:val="22"/>
          <w:szCs w:val="22"/>
        </w:rPr>
        <w:t>ferta y demanda del empleo</w:t>
      </w:r>
      <w:r w:rsidR="005B4824" w:rsidRPr="00EF7FD9">
        <w:rPr>
          <w:rFonts w:ascii="Arial" w:hAnsi="Arial" w:cs="Arial"/>
          <w:sz w:val="22"/>
          <w:szCs w:val="22"/>
        </w:rPr>
        <w:t>.</w:t>
      </w:r>
    </w:p>
    <w:p w14:paraId="1390B73E" w14:textId="77777777" w:rsidR="005B4824" w:rsidRPr="00EF7FD9" w:rsidRDefault="005B4824" w:rsidP="005B4824">
      <w:pPr>
        <w:rPr>
          <w:rFonts w:ascii="Arial" w:hAnsi="Arial" w:cs="Arial"/>
          <w:b/>
          <w:sz w:val="22"/>
          <w:szCs w:val="22"/>
        </w:rPr>
      </w:pPr>
    </w:p>
    <w:p w14:paraId="31D27853" w14:textId="0AD86170" w:rsidR="005B4824" w:rsidRPr="00EF7FD9" w:rsidRDefault="005B4824" w:rsidP="005B4824">
      <w:pPr>
        <w:rPr>
          <w:rFonts w:ascii="Arial" w:hAnsi="Arial" w:cs="Arial"/>
          <w:b/>
          <w:sz w:val="22"/>
          <w:szCs w:val="22"/>
        </w:rPr>
      </w:pPr>
      <w:r w:rsidRPr="00EF7FD9">
        <w:rPr>
          <w:rFonts w:ascii="Arial" w:hAnsi="Arial" w:cs="Arial"/>
          <w:b/>
          <w:sz w:val="22"/>
          <w:szCs w:val="22"/>
        </w:rPr>
        <w:t>2.</w:t>
      </w:r>
      <w:r w:rsidR="001A680F" w:rsidRPr="00EF7FD9">
        <w:rPr>
          <w:rFonts w:ascii="Arial" w:hAnsi="Arial" w:cs="Arial"/>
          <w:b/>
          <w:sz w:val="22"/>
          <w:szCs w:val="22"/>
        </w:rPr>
        <w:t>6</w:t>
      </w:r>
      <w:r w:rsidRPr="00EF7FD9">
        <w:rPr>
          <w:rFonts w:ascii="Arial" w:hAnsi="Arial" w:cs="Arial"/>
          <w:b/>
          <w:sz w:val="22"/>
          <w:szCs w:val="22"/>
        </w:rPr>
        <w:t xml:space="preserve"> ASPECTOS LEGALES QUE REGULAN EL SECTOR</w:t>
      </w:r>
    </w:p>
    <w:p w14:paraId="725EE7D5"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t>Para ser más explícitos, aquí se abordará directamente los aspectos legales que regulan los servicios que la administración municipal pretende adquirir mediante el proceso contractual que aquí se refiere.</w:t>
      </w:r>
    </w:p>
    <w:p w14:paraId="3DF0D4DC"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t>Es habitual que los puestos de trabajo en las administraciones sean cubiertos por funcionarios. Ahora bien, esto no es impedimento para que bajo determinadas circunstancias no se pueda emplear la contratación laboral, aunque con vinculación a tareas de carácter no permanente o para realizar tareas de carácter periódico o incluso discontinúo. Cuando el sector público realiza procesos contractuales incluidos dentro del sector servicios, para el caso concreto servicios temporales de personal, deben plantearse y suscribirse en atención estricta a la normatividad vigente que rigen la materia, entre ellas:</w:t>
      </w:r>
    </w:p>
    <w:p w14:paraId="5B22C6C6"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Constitución Política de Colombia artículos 209 y 311.</w:t>
      </w:r>
    </w:p>
    <w:p w14:paraId="60308560"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Estatuto General para la Contratación de la Administración Pública (ley 80 de 1993).</w:t>
      </w:r>
    </w:p>
    <w:p w14:paraId="40799FD9"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Ley 1150 de 2007.</w:t>
      </w:r>
    </w:p>
    <w:p w14:paraId="14F617DC"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Decreto 1082 de 2015</w:t>
      </w:r>
    </w:p>
    <w:p w14:paraId="3FFE0619" w14:textId="4D7A413E" w:rsidR="005B4824" w:rsidRPr="00EF7FD9" w:rsidRDefault="00AC7CAE" w:rsidP="00AC7CAE">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hAnsi="Arial" w:cs="Arial"/>
          <w:sz w:val="22"/>
          <w:szCs w:val="22"/>
          <w:lang w:val="es-MX"/>
        </w:rPr>
        <w:t>Decreto Municipal No. 100.13.048 del 17 de mayo de 2022, Por medio del cual se fija la escala de honorarios de contratos de prestación de servicios profesionales y de apoyo a la gestión en el municipio de Hato Corozal, Casanare</w:t>
      </w:r>
      <w:r w:rsidR="005B4824" w:rsidRPr="00EF7FD9">
        <w:rPr>
          <w:rFonts w:ascii="Arial" w:eastAsia="Calibri" w:hAnsi="Arial" w:cs="Arial"/>
          <w:sz w:val="22"/>
          <w:szCs w:val="22"/>
          <w:lang w:eastAsia="en-US"/>
        </w:rPr>
        <w:t>.</w:t>
      </w:r>
    </w:p>
    <w:p w14:paraId="0F3CC93F" w14:textId="77777777" w:rsidR="005B4824" w:rsidRPr="00EF7FD9" w:rsidRDefault="005B4824" w:rsidP="005B4824">
      <w:pPr>
        <w:widowControl w:val="0"/>
        <w:numPr>
          <w:ilvl w:val="0"/>
          <w:numId w:val="8"/>
        </w:numPr>
        <w:tabs>
          <w:tab w:val="left" w:pos="1186"/>
        </w:tabs>
        <w:suppressAutoHyphens/>
        <w:contextualSpacing/>
        <w:rPr>
          <w:rFonts w:ascii="Arial" w:eastAsia="Calibri" w:hAnsi="Arial" w:cs="Arial"/>
          <w:sz w:val="22"/>
          <w:szCs w:val="22"/>
        </w:rPr>
      </w:pPr>
      <w:r w:rsidRPr="00EF7FD9">
        <w:rPr>
          <w:rFonts w:ascii="Arial" w:eastAsia="Calibri" w:hAnsi="Arial" w:cs="Arial"/>
          <w:sz w:val="22"/>
          <w:szCs w:val="22"/>
        </w:rPr>
        <w:t>Estatuto de rentas del municipio.</w:t>
      </w:r>
    </w:p>
    <w:p w14:paraId="2A013966" w14:textId="77777777" w:rsidR="005B4824" w:rsidRPr="00EF7FD9" w:rsidRDefault="005B4824" w:rsidP="005B4824">
      <w:pPr>
        <w:tabs>
          <w:tab w:val="left" w:pos="1186"/>
        </w:tabs>
        <w:rPr>
          <w:rFonts w:ascii="Arial" w:eastAsia="Calibri" w:hAnsi="Arial" w:cs="Arial"/>
          <w:sz w:val="22"/>
          <w:szCs w:val="22"/>
        </w:rPr>
      </w:pPr>
    </w:p>
    <w:p w14:paraId="0C03CAC9" w14:textId="20A7C840" w:rsidR="005B4824" w:rsidRPr="00EF7FD9" w:rsidRDefault="005B4824" w:rsidP="005B4824">
      <w:pPr>
        <w:rPr>
          <w:rFonts w:ascii="Arial" w:hAnsi="Arial" w:cs="Arial"/>
          <w:bCs/>
          <w:sz w:val="22"/>
          <w:szCs w:val="22"/>
          <w:lang w:val="es-MX" w:eastAsia="es-CO"/>
        </w:rPr>
      </w:pPr>
      <w:r w:rsidRPr="00EF7FD9">
        <w:rPr>
          <w:rFonts w:ascii="Arial" w:hAnsi="Arial" w:cs="Arial"/>
          <w:b/>
          <w:bCs/>
          <w:sz w:val="22"/>
          <w:szCs w:val="22"/>
          <w:lang w:val="es-MX" w:eastAsia="es-CO"/>
        </w:rPr>
        <w:t>2.</w:t>
      </w:r>
      <w:r w:rsidR="001A680F" w:rsidRPr="00EF7FD9">
        <w:rPr>
          <w:rFonts w:ascii="Arial" w:hAnsi="Arial" w:cs="Arial"/>
          <w:b/>
          <w:bCs/>
          <w:sz w:val="22"/>
          <w:szCs w:val="22"/>
          <w:lang w:val="es-MX" w:eastAsia="es-CO"/>
        </w:rPr>
        <w:t>7</w:t>
      </w:r>
      <w:r w:rsidRPr="00EF7FD9">
        <w:rPr>
          <w:rFonts w:ascii="Arial" w:hAnsi="Arial" w:cs="Arial"/>
          <w:b/>
          <w:bCs/>
          <w:sz w:val="22"/>
          <w:szCs w:val="22"/>
          <w:lang w:val="es-MX" w:eastAsia="es-CO"/>
        </w:rPr>
        <w:t xml:space="preserve"> ANÁLISIS ECONÓMICO DEL PRODUCTO A CONTRATAR</w:t>
      </w:r>
      <w:r w:rsidRPr="00EF7FD9">
        <w:rPr>
          <w:rFonts w:ascii="Arial" w:hAnsi="Arial" w:cs="Arial"/>
          <w:bCs/>
          <w:sz w:val="22"/>
          <w:szCs w:val="22"/>
          <w:lang w:val="es-MX" w:eastAsia="es-CO"/>
        </w:rPr>
        <w:t xml:space="preserve"> (Factores que influyen en el poder de compra y los patrones de gasto de la Entidad Estatal y otros compradores).</w:t>
      </w:r>
    </w:p>
    <w:p w14:paraId="08873480" w14:textId="77777777" w:rsidR="005B4824" w:rsidRPr="00EF7FD9" w:rsidRDefault="005B4824" w:rsidP="005B4824">
      <w:pPr>
        <w:rPr>
          <w:rFonts w:ascii="Arial" w:hAnsi="Arial" w:cs="Arial"/>
          <w:bCs/>
          <w:sz w:val="22"/>
          <w:szCs w:val="22"/>
          <w:lang w:val="es-MX" w:eastAsia="es-CO"/>
        </w:rPr>
      </w:pPr>
    </w:p>
    <w:p w14:paraId="45F5BDCF" w14:textId="4646C71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.1 Cambios en los presupuestos:</w:t>
      </w:r>
      <w:r w:rsidR="005B4824" w:rsidRPr="00EF7FD9">
        <w:rPr>
          <w:rFonts w:ascii="Arial" w:hAnsi="Arial" w:cs="Arial"/>
          <w:bCs/>
          <w:sz w:val="22"/>
          <w:szCs w:val="22"/>
          <w:lang w:val="es-MX" w:eastAsia="es-CO"/>
        </w:rPr>
        <w:t xml:space="preserve"> Los presupuestos anuales del municipio se estructuran conforme a la proyección de sus ingresos y a las transferencias nacional y departamental.</w:t>
      </w:r>
    </w:p>
    <w:p w14:paraId="7F7F8796" w14:textId="77777777" w:rsidR="005B4824" w:rsidRPr="00EF7FD9" w:rsidRDefault="005B4824" w:rsidP="005B4824">
      <w:pPr>
        <w:rPr>
          <w:rFonts w:ascii="Arial" w:hAnsi="Arial" w:cs="Arial"/>
          <w:bCs/>
          <w:sz w:val="22"/>
          <w:szCs w:val="22"/>
          <w:lang w:val="es-MX" w:eastAsia="es-CO"/>
        </w:rPr>
      </w:pPr>
    </w:p>
    <w:p w14:paraId="5A817A14" w14:textId="2F83F3C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.2 Cambios en las formas de adquisición:</w:t>
      </w:r>
      <w:r w:rsidR="005B4824" w:rsidRPr="00EF7FD9">
        <w:rPr>
          <w:rFonts w:ascii="Arial" w:hAnsi="Arial" w:cs="Arial"/>
          <w:bCs/>
          <w:sz w:val="22"/>
          <w:szCs w:val="22"/>
          <w:lang w:val="es-MX" w:eastAsia="es-CO"/>
        </w:rPr>
        <w:t xml:space="preserve"> </w:t>
      </w:r>
      <w:proofErr w:type="gramStart"/>
      <w:r w:rsidR="005B4824" w:rsidRPr="00EF7FD9">
        <w:rPr>
          <w:rFonts w:ascii="Arial" w:hAnsi="Arial" w:cs="Arial"/>
          <w:bCs/>
          <w:sz w:val="22"/>
          <w:szCs w:val="22"/>
          <w:lang w:val="es-MX" w:eastAsia="es-CO"/>
        </w:rPr>
        <w:t>De acuerdo a</w:t>
      </w:r>
      <w:proofErr w:type="gramEnd"/>
      <w:r w:rsidR="005B4824" w:rsidRPr="00EF7FD9">
        <w:rPr>
          <w:rFonts w:ascii="Arial" w:hAnsi="Arial" w:cs="Arial"/>
          <w:bCs/>
          <w:sz w:val="22"/>
          <w:szCs w:val="22"/>
          <w:lang w:val="es-MX" w:eastAsia="es-CO"/>
        </w:rPr>
        <w:t xml:space="preserve"> la capacidad presupuestal del municipio, éste y a la necesidad propia del servicio temporal, se realizan procesos contractuales similares mediante Contratos de Prestación de Servicios Profesionales.</w:t>
      </w:r>
    </w:p>
    <w:p w14:paraId="34354362" w14:textId="77777777" w:rsidR="005B4824" w:rsidRPr="00EF7FD9" w:rsidRDefault="005B4824" w:rsidP="005B4824">
      <w:pPr>
        <w:rPr>
          <w:rFonts w:ascii="Arial" w:hAnsi="Arial" w:cs="Arial"/>
          <w:bCs/>
          <w:sz w:val="22"/>
          <w:szCs w:val="22"/>
          <w:lang w:val="es-MX" w:eastAsia="es-CO"/>
        </w:rPr>
      </w:pPr>
    </w:p>
    <w:p w14:paraId="7A66D293" w14:textId="0234384F"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.3 Cambios en los ciclos de producción:</w:t>
      </w:r>
      <w:r w:rsidR="005B4824" w:rsidRPr="00EF7FD9">
        <w:rPr>
          <w:rFonts w:ascii="Arial" w:hAnsi="Arial" w:cs="Arial"/>
          <w:bCs/>
          <w:sz w:val="22"/>
          <w:szCs w:val="22"/>
          <w:lang w:val="es-MX" w:eastAsia="es-CO"/>
        </w:rPr>
        <w:t xml:space="preserve"> Para el caso que se aborda, las frecuencias de adquisiciones de los servicios personales </w:t>
      </w:r>
      <w:proofErr w:type="gramStart"/>
      <w:r w:rsidR="005B4824" w:rsidRPr="00EF7FD9">
        <w:rPr>
          <w:rFonts w:ascii="Arial" w:hAnsi="Arial" w:cs="Arial"/>
          <w:bCs/>
          <w:sz w:val="22"/>
          <w:szCs w:val="22"/>
          <w:lang w:val="es-MX" w:eastAsia="es-CO"/>
        </w:rPr>
        <w:t>temporales,</w:t>
      </w:r>
      <w:proofErr w:type="gramEnd"/>
      <w:r w:rsidR="005B4824" w:rsidRPr="00EF7FD9">
        <w:rPr>
          <w:rFonts w:ascii="Arial" w:hAnsi="Arial" w:cs="Arial"/>
          <w:bCs/>
          <w:sz w:val="22"/>
          <w:szCs w:val="22"/>
          <w:lang w:val="es-MX" w:eastAsia="es-CO"/>
        </w:rPr>
        <w:t xml:space="preserve"> se realizan con una </w:t>
      </w:r>
      <w:r w:rsidRPr="00EF7FD9">
        <w:rPr>
          <w:rFonts w:ascii="Arial" w:hAnsi="Arial" w:cs="Arial"/>
          <w:bCs/>
          <w:sz w:val="22"/>
          <w:szCs w:val="22"/>
          <w:lang w:val="es-MX" w:eastAsia="es-CO"/>
        </w:rPr>
        <w:t>duración promedio de dos a once</w:t>
      </w:r>
      <w:r w:rsidR="005B4824" w:rsidRPr="00EF7FD9">
        <w:rPr>
          <w:rFonts w:ascii="Arial" w:hAnsi="Arial" w:cs="Arial"/>
          <w:bCs/>
          <w:sz w:val="22"/>
          <w:szCs w:val="22"/>
          <w:lang w:val="es-MX" w:eastAsia="es-CO"/>
        </w:rPr>
        <w:t xml:space="preserve"> meses, dentro de cada vigencia, siempre en atención a la capacidad presupuestal del municipio y la necesidad que se dé.</w:t>
      </w:r>
    </w:p>
    <w:p w14:paraId="55A958A6" w14:textId="77777777" w:rsidR="005B4824" w:rsidRPr="00EF7FD9" w:rsidRDefault="005B4824" w:rsidP="005B4824">
      <w:pPr>
        <w:rPr>
          <w:rFonts w:ascii="Arial" w:hAnsi="Arial" w:cs="Arial"/>
          <w:bCs/>
          <w:sz w:val="22"/>
          <w:szCs w:val="22"/>
          <w:lang w:val="es-MX" w:eastAsia="es-CO"/>
        </w:rPr>
      </w:pPr>
    </w:p>
    <w:p w14:paraId="5CBAACE6" w14:textId="5591FE00" w:rsidR="005B4824" w:rsidRPr="00EF7FD9" w:rsidRDefault="001A680F" w:rsidP="005B4824">
      <w:pPr>
        <w:rPr>
          <w:rFonts w:ascii="Arial" w:hAnsi="Arial" w:cs="Arial"/>
          <w:sz w:val="22"/>
          <w:szCs w:val="22"/>
          <w:lang w:val="es-MX"/>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.4 Valor del producto</w:t>
      </w:r>
      <w:r w:rsidR="005B4824" w:rsidRPr="00EF7FD9">
        <w:rPr>
          <w:rFonts w:ascii="Arial" w:hAnsi="Arial" w:cs="Arial"/>
          <w:b/>
          <w:bCs/>
          <w:sz w:val="22"/>
          <w:szCs w:val="22"/>
          <w:lang w:val="es-MX" w:eastAsia="es-CO"/>
        </w:rPr>
        <w:t xml:space="preserve">: </w:t>
      </w:r>
      <w:r w:rsidR="00167D67">
        <w:rPr>
          <w:rFonts w:ascii="Arial" w:hAnsi="Arial" w:cs="Arial"/>
          <w:sz w:val="22"/>
          <w:szCs w:val="22"/>
        </w:rPr>
        <w:t xml:space="preserve">Quince millones quinientos </w:t>
      </w:r>
      <w:r w:rsidR="008A761C">
        <w:rPr>
          <w:rFonts w:ascii="Arial" w:hAnsi="Arial" w:cs="Arial"/>
          <w:sz w:val="22"/>
          <w:szCs w:val="22"/>
        </w:rPr>
        <w:t xml:space="preserve">mil </w:t>
      </w:r>
      <w:r w:rsidR="00A0309B" w:rsidRPr="00EF7FD9">
        <w:rPr>
          <w:rFonts w:ascii="Arial" w:hAnsi="Arial" w:cs="Arial"/>
          <w:sz w:val="22"/>
          <w:szCs w:val="22"/>
        </w:rPr>
        <w:t>pesos</w:t>
      </w:r>
      <w:r w:rsidRPr="00EF7FD9">
        <w:rPr>
          <w:rFonts w:ascii="Arial" w:hAnsi="Arial" w:cs="Arial"/>
          <w:sz w:val="22"/>
          <w:szCs w:val="22"/>
        </w:rPr>
        <w:t xml:space="preserve"> ($ </w:t>
      </w:r>
      <w:r w:rsidR="00217738">
        <w:rPr>
          <w:rFonts w:ascii="Arial" w:hAnsi="Arial" w:cs="Arial"/>
          <w:sz w:val="22"/>
          <w:szCs w:val="22"/>
        </w:rPr>
        <w:t>15.500.000</w:t>
      </w:r>
      <w:r w:rsidRPr="00EF7FD9">
        <w:rPr>
          <w:rFonts w:ascii="Arial" w:hAnsi="Arial" w:cs="Arial"/>
          <w:sz w:val="22"/>
          <w:szCs w:val="22"/>
        </w:rPr>
        <w:t>)</w:t>
      </w:r>
    </w:p>
    <w:p w14:paraId="0087D02C" w14:textId="77777777" w:rsidR="005B4824" w:rsidRPr="00EF7FD9" w:rsidRDefault="005B4824" w:rsidP="005B4824">
      <w:pPr>
        <w:widowControl w:val="0"/>
        <w:suppressAutoHyphens/>
        <w:rPr>
          <w:rFonts w:ascii="Arial" w:eastAsia="DejaVu Sans" w:hAnsi="Arial" w:cs="Arial"/>
          <w:bCs/>
          <w:kern w:val="1"/>
          <w:sz w:val="22"/>
          <w:szCs w:val="22"/>
          <w:lang w:val="es-MX" w:eastAsia="zh-CN"/>
        </w:rPr>
      </w:pPr>
    </w:p>
    <w:p w14:paraId="7549C893" w14:textId="342C3F6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.5 Acuerdo internacional o tratado de libre comercio que cobija el proceso contractual que aquí se plantea:</w:t>
      </w:r>
      <w:r w:rsidR="005B4824" w:rsidRPr="00EF7FD9">
        <w:rPr>
          <w:rFonts w:ascii="Arial" w:hAnsi="Arial" w:cs="Arial"/>
          <w:bCs/>
          <w:sz w:val="22"/>
          <w:szCs w:val="22"/>
          <w:lang w:val="es-MX" w:eastAsia="es-CO"/>
        </w:rPr>
        <w:t xml:space="preserve"> En virtud de lo señalado en el decreto 1082 de 2015, una vez verificado por parte de la </w:t>
      </w:r>
      <w:r w:rsidRPr="00EF7FD9">
        <w:rPr>
          <w:rFonts w:ascii="Arial" w:hAnsi="Arial" w:cs="Arial"/>
          <w:bCs/>
          <w:sz w:val="22"/>
          <w:szCs w:val="22"/>
          <w:lang w:val="es-MX" w:eastAsia="es-CO"/>
        </w:rPr>
        <w:t xml:space="preserve">Oficina Asesora </w:t>
      </w:r>
      <w:r w:rsidR="00EF7FD9" w:rsidRPr="00EF7FD9">
        <w:rPr>
          <w:rFonts w:ascii="Arial" w:hAnsi="Arial" w:cs="Arial"/>
          <w:bCs/>
          <w:sz w:val="22"/>
          <w:szCs w:val="22"/>
          <w:lang w:val="es-MX" w:eastAsia="es-CO"/>
        </w:rPr>
        <w:t>Jurídica</w:t>
      </w:r>
      <w:r w:rsidR="005B4824" w:rsidRPr="00EF7FD9">
        <w:rPr>
          <w:rFonts w:ascii="Arial" w:hAnsi="Arial" w:cs="Arial"/>
          <w:bCs/>
          <w:sz w:val="22"/>
          <w:szCs w:val="22"/>
          <w:lang w:val="es-MX" w:eastAsia="es-CO"/>
        </w:rPr>
        <w:t xml:space="preserve">, esta entidad deja constancia de lo siguiente: La presente contratación no se encuentra cobijada por un acuerdo internacional o un tratado de libre comercio vigente para el estado colombiano. </w:t>
      </w:r>
    </w:p>
    <w:p w14:paraId="2AA0B022" w14:textId="77777777" w:rsidR="005B4824" w:rsidRPr="00EF7FD9" w:rsidRDefault="005B4824" w:rsidP="005B4824">
      <w:pPr>
        <w:tabs>
          <w:tab w:val="left" w:pos="1186"/>
        </w:tabs>
        <w:rPr>
          <w:rFonts w:ascii="Arial" w:eastAsia="Calibri" w:hAnsi="Arial" w:cs="Arial"/>
          <w:sz w:val="22"/>
          <w:szCs w:val="22"/>
          <w:lang w:val="es-MX"/>
        </w:rPr>
      </w:pPr>
    </w:p>
    <w:p w14:paraId="7191C99D" w14:textId="20F6A79E" w:rsidR="005B4824" w:rsidRPr="00EF7FD9" w:rsidRDefault="001A680F" w:rsidP="005B4824">
      <w:pPr>
        <w:tabs>
          <w:tab w:val="left" w:pos="1186"/>
        </w:tabs>
        <w:rPr>
          <w:rFonts w:ascii="Arial" w:eastAsia="Calibri" w:hAnsi="Arial" w:cs="Arial"/>
          <w:b/>
          <w:sz w:val="22"/>
          <w:szCs w:val="22"/>
        </w:rPr>
      </w:pPr>
      <w:r w:rsidRPr="00EF7FD9">
        <w:rPr>
          <w:rFonts w:ascii="Arial" w:eastAsia="Calibri" w:hAnsi="Arial" w:cs="Arial"/>
          <w:b/>
          <w:sz w:val="22"/>
          <w:szCs w:val="22"/>
          <w:lang w:val="es-MX"/>
        </w:rPr>
        <w:t>2.8</w:t>
      </w:r>
      <w:r w:rsidR="005B4824" w:rsidRPr="00EF7FD9">
        <w:rPr>
          <w:rFonts w:ascii="Arial" w:eastAsia="Calibri" w:hAnsi="Arial" w:cs="Arial"/>
          <w:b/>
          <w:sz w:val="22"/>
          <w:szCs w:val="22"/>
          <w:lang w:val="es-MX"/>
        </w:rPr>
        <w:t xml:space="preserve"> </w:t>
      </w:r>
      <w:r w:rsidR="005B4824" w:rsidRPr="00EF7FD9">
        <w:rPr>
          <w:rFonts w:ascii="Arial" w:eastAsia="Calibri" w:hAnsi="Arial" w:cs="Arial"/>
          <w:b/>
          <w:sz w:val="22"/>
          <w:szCs w:val="22"/>
        </w:rPr>
        <w:t>ANALISIS DE LA DEMANDA</w:t>
      </w:r>
    </w:p>
    <w:p w14:paraId="00F06DE5" w14:textId="5A002877" w:rsidR="005B4824" w:rsidRPr="00EF7FD9" w:rsidRDefault="005B4824" w:rsidP="005B4824">
      <w:pPr>
        <w:tabs>
          <w:tab w:val="left" w:pos="1186"/>
        </w:tabs>
        <w:rPr>
          <w:rFonts w:ascii="Arial" w:eastAsia="Calibri" w:hAnsi="Arial" w:cs="Arial"/>
          <w:sz w:val="22"/>
          <w:szCs w:val="22"/>
        </w:rPr>
      </w:pPr>
      <w:r w:rsidRPr="00EF7FD9">
        <w:rPr>
          <w:rFonts w:ascii="Arial" w:eastAsia="Calibri" w:hAnsi="Arial" w:cs="Arial"/>
          <w:sz w:val="22"/>
          <w:szCs w:val="22"/>
        </w:rPr>
        <w:t>En este análisis se ha tomado un referente histórico desde el año 202</w:t>
      </w:r>
      <w:r w:rsidR="003D65E2">
        <w:rPr>
          <w:rFonts w:ascii="Arial" w:eastAsia="Calibri" w:hAnsi="Arial" w:cs="Arial"/>
          <w:sz w:val="22"/>
          <w:szCs w:val="22"/>
        </w:rPr>
        <w:t>0 y 2021</w:t>
      </w:r>
      <w:r w:rsidRPr="00EF7FD9">
        <w:rPr>
          <w:rFonts w:ascii="Arial" w:eastAsia="Calibri" w:hAnsi="Arial" w:cs="Arial"/>
          <w:sz w:val="22"/>
          <w:szCs w:val="22"/>
        </w:rPr>
        <w:t xml:space="preserve"> hasta el año 202</w:t>
      </w:r>
      <w:r w:rsidR="003D65E2">
        <w:rPr>
          <w:rFonts w:ascii="Arial" w:eastAsia="Calibri" w:hAnsi="Arial" w:cs="Arial"/>
          <w:sz w:val="22"/>
          <w:szCs w:val="22"/>
        </w:rPr>
        <w:t>2</w:t>
      </w:r>
      <w:r w:rsidRPr="00EF7FD9">
        <w:rPr>
          <w:rFonts w:ascii="Arial" w:eastAsia="Calibri" w:hAnsi="Arial" w:cs="Arial"/>
          <w:sz w:val="22"/>
          <w:szCs w:val="22"/>
        </w:rPr>
        <w:t xml:space="preserve">, como resultado de ello, a continuación, se relacionan los procesos contractuales que ha suscrito el </w:t>
      </w:r>
      <w:r w:rsidR="00452247" w:rsidRPr="00EF7FD9">
        <w:rPr>
          <w:rFonts w:ascii="Arial" w:eastAsia="Calibri" w:hAnsi="Arial" w:cs="Arial"/>
          <w:sz w:val="22"/>
          <w:szCs w:val="22"/>
        </w:rPr>
        <w:t>municipio relacionado</w:t>
      </w:r>
      <w:r w:rsidRPr="00EF7FD9">
        <w:rPr>
          <w:rFonts w:ascii="Arial" w:eastAsia="Calibri" w:hAnsi="Arial" w:cs="Arial"/>
          <w:sz w:val="22"/>
          <w:szCs w:val="22"/>
        </w:rPr>
        <w:t xml:space="preserve"> con el servicio que se pretende adquirir.</w:t>
      </w:r>
    </w:p>
    <w:p w14:paraId="22B4A65C" w14:textId="77777777" w:rsidR="005B4824" w:rsidRPr="00EF7FD9" w:rsidRDefault="005B4824" w:rsidP="005B4824">
      <w:pPr>
        <w:rPr>
          <w:rFonts w:ascii="Arial" w:eastAsia="Calibri" w:hAnsi="Arial" w:cs="Arial"/>
          <w:sz w:val="22"/>
          <w:szCs w:val="22"/>
        </w:rPr>
      </w:pPr>
    </w:p>
    <w:tbl>
      <w:tblPr>
        <w:tblStyle w:val="TableGrid"/>
        <w:tblW w:w="8831" w:type="dxa"/>
        <w:tblInd w:w="4" w:type="dxa"/>
        <w:tblLayout w:type="fixed"/>
        <w:tblCellMar>
          <w:top w:w="6" w:type="dxa"/>
          <w:left w:w="108" w:type="dxa"/>
          <w:right w:w="45" w:type="dxa"/>
        </w:tblCellMar>
        <w:tblLook w:val="04A0" w:firstRow="1" w:lastRow="0" w:firstColumn="1" w:lastColumn="0" w:noHBand="0" w:noVBand="1"/>
      </w:tblPr>
      <w:tblGrid>
        <w:gridCol w:w="1693"/>
        <w:gridCol w:w="2268"/>
        <w:gridCol w:w="2552"/>
        <w:gridCol w:w="2318"/>
      </w:tblGrid>
      <w:tr w:rsidR="00452247" w14:paraId="7A5590C1" w14:textId="77777777" w:rsidTr="005C201F">
        <w:trPr>
          <w:trHeight w:val="564"/>
        </w:trPr>
        <w:tc>
          <w:tcPr>
            <w:tcW w:w="1693" w:type="dxa"/>
            <w:tcBorders>
              <w:top w:val="single" w:sz="3" w:space="0" w:color="000000"/>
              <w:left w:val="single" w:sz="3" w:space="0" w:color="000000"/>
              <w:bottom w:val="single" w:sz="3" w:space="0" w:color="000000"/>
              <w:right w:val="single" w:sz="3" w:space="0" w:color="000000"/>
            </w:tcBorders>
          </w:tcPr>
          <w:p w14:paraId="382AF7C3" w14:textId="77777777" w:rsidR="00452247" w:rsidRDefault="00452247" w:rsidP="005C201F">
            <w:pPr>
              <w:spacing w:line="259" w:lineRule="auto"/>
              <w:ind w:left="80"/>
              <w:jc w:val="left"/>
            </w:pPr>
            <w:r>
              <w:rPr>
                <w:b/>
              </w:rPr>
              <w:t xml:space="preserve">No. CONTRATO </w:t>
            </w:r>
          </w:p>
        </w:tc>
        <w:tc>
          <w:tcPr>
            <w:tcW w:w="2268" w:type="dxa"/>
            <w:tcBorders>
              <w:top w:val="single" w:sz="3" w:space="0" w:color="000000"/>
              <w:left w:val="single" w:sz="3" w:space="0" w:color="000000"/>
              <w:bottom w:val="single" w:sz="3" w:space="0" w:color="000000"/>
              <w:right w:val="single" w:sz="3" w:space="0" w:color="000000"/>
            </w:tcBorders>
          </w:tcPr>
          <w:p w14:paraId="636FC762" w14:textId="34E1CB58" w:rsidR="00452247" w:rsidRDefault="00452247" w:rsidP="005C201F">
            <w:pPr>
              <w:spacing w:line="259" w:lineRule="auto"/>
              <w:jc w:val="left"/>
            </w:pPr>
            <w:r>
              <w:t>110.10.01.0</w:t>
            </w:r>
            <w:r w:rsidR="006512B7">
              <w:t>50</w:t>
            </w:r>
            <w:r>
              <w:t>-</w:t>
            </w:r>
          </w:p>
          <w:p w14:paraId="5240E8BF" w14:textId="19E5C04C" w:rsidR="00452247" w:rsidRDefault="00452247" w:rsidP="005C201F">
            <w:pPr>
              <w:spacing w:line="259" w:lineRule="auto"/>
              <w:jc w:val="left"/>
            </w:pPr>
            <w:r>
              <w:t>202</w:t>
            </w:r>
            <w:r w:rsidR="00F14764">
              <w:t>0</w:t>
            </w:r>
            <w:r>
              <w:t xml:space="preserve"> </w:t>
            </w:r>
          </w:p>
        </w:tc>
        <w:tc>
          <w:tcPr>
            <w:tcW w:w="2552" w:type="dxa"/>
            <w:tcBorders>
              <w:top w:val="single" w:sz="3" w:space="0" w:color="000000"/>
              <w:left w:val="single" w:sz="3" w:space="0" w:color="000000"/>
              <w:bottom w:val="single" w:sz="3" w:space="0" w:color="000000"/>
              <w:right w:val="single" w:sz="3" w:space="0" w:color="000000"/>
            </w:tcBorders>
          </w:tcPr>
          <w:p w14:paraId="1F2DC1AD" w14:textId="503B270C" w:rsidR="00452247" w:rsidRDefault="00452247" w:rsidP="005C201F">
            <w:pPr>
              <w:spacing w:line="259" w:lineRule="auto"/>
              <w:jc w:val="left"/>
            </w:pPr>
            <w:r>
              <w:t>110.10.01.</w:t>
            </w:r>
            <w:r w:rsidR="005404B1">
              <w:t>030</w:t>
            </w:r>
            <w:r>
              <w:t xml:space="preserve">-2021 </w:t>
            </w:r>
          </w:p>
        </w:tc>
        <w:tc>
          <w:tcPr>
            <w:tcW w:w="2318" w:type="dxa"/>
            <w:tcBorders>
              <w:top w:val="single" w:sz="3" w:space="0" w:color="000000"/>
              <w:left w:val="single" w:sz="3" w:space="0" w:color="000000"/>
              <w:bottom w:val="single" w:sz="3" w:space="0" w:color="000000"/>
              <w:right w:val="single" w:sz="3" w:space="0" w:color="000000"/>
            </w:tcBorders>
          </w:tcPr>
          <w:p w14:paraId="396BDEF8" w14:textId="77777777" w:rsidR="00452247" w:rsidRDefault="00452247" w:rsidP="005C201F">
            <w:pPr>
              <w:spacing w:line="259" w:lineRule="auto"/>
              <w:jc w:val="left"/>
            </w:pPr>
            <w:r>
              <w:t>110.10.01.0008-2022</w:t>
            </w:r>
          </w:p>
        </w:tc>
      </w:tr>
      <w:tr w:rsidR="00452247" w14:paraId="37489B1C" w14:textId="77777777" w:rsidTr="005C201F">
        <w:trPr>
          <w:trHeight w:val="2437"/>
        </w:trPr>
        <w:tc>
          <w:tcPr>
            <w:tcW w:w="1693" w:type="dxa"/>
            <w:tcBorders>
              <w:top w:val="single" w:sz="3" w:space="0" w:color="000000"/>
              <w:left w:val="single" w:sz="3" w:space="0" w:color="000000"/>
              <w:bottom w:val="single" w:sz="3" w:space="0" w:color="000000"/>
              <w:right w:val="single" w:sz="3" w:space="0" w:color="000000"/>
            </w:tcBorders>
          </w:tcPr>
          <w:p w14:paraId="28520842" w14:textId="77777777" w:rsidR="0012420D" w:rsidRDefault="0012420D" w:rsidP="005C201F">
            <w:pPr>
              <w:spacing w:line="259" w:lineRule="auto"/>
              <w:ind w:right="68"/>
              <w:jc w:val="center"/>
              <w:rPr>
                <w:b/>
              </w:rPr>
            </w:pPr>
          </w:p>
          <w:p w14:paraId="7D833182" w14:textId="77777777" w:rsidR="0012420D" w:rsidRDefault="0012420D" w:rsidP="005C201F">
            <w:pPr>
              <w:spacing w:line="259" w:lineRule="auto"/>
              <w:ind w:right="68"/>
              <w:jc w:val="center"/>
              <w:rPr>
                <w:b/>
              </w:rPr>
            </w:pPr>
          </w:p>
          <w:p w14:paraId="3BF91120" w14:textId="77777777" w:rsidR="0012420D" w:rsidRDefault="0012420D" w:rsidP="005C201F">
            <w:pPr>
              <w:spacing w:line="259" w:lineRule="auto"/>
              <w:ind w:right="68"/>
              <w:jc w:val="center"/>
              <w:rPr>
                <w:b/>
              </w:rPr>
            </w:pPr>
          </w:p>
          <w:p w14:paraId="35CD94A7" w14:textId="77777777" w:rsidR="0012420D" w:rsidRDefault="0012420D" w:rsidP="005C201F">
            <w:pPr>
              <w:spacing w:line="259" w:lineRule="auto"/>
              <w:ind w:right="68"/>
              <w:jc w:val="center"/>
              <w:rPr>
                <w:b/>
              </w:rPr>
            </w:pPr>
          </w:p>
          <w:p w14:paraId="08683A0C" w14:textId="77777777" w:rsidR="0012420D" w:rsidRDefault="0012420D" w:rsidP="005C201F">
            <w:pPr>
              <w:spacing w:line="259" w:lineRule="auto"/>
              <w:ind w:right="68"/>
              <w:jc w:val="center"/>
              <w:rPr>
                <w:b/>
              </w:rPr>
            </w:pPr>
          </w:p>
          <w:p w14:paraId="3F9F32F3" w14:textId="2ACCA87B" w:rsidR="00452247" w:rsidRDefault="00452247" w:rsidP="005C201F">
            <w:pPr>
              <w:spacing w:line="259" w:lineRule="auto"/>
              <w:ind w:right="68"/>
              <w:jc w:val="center"/>
            </w:pPr>
            <w:r>
              <w:rPr>
                <w:b/>
              </w:rPr>
              <w:t xml:space="preserve">OBJETO </w:t>
            </w:r>
          </w:p>
        </w:tc>
        <w:tc>
          <w:tcPr>
            <w:tcW w:w="2268" w:type="dxa"/>
            <w:tcBorders>
              <w:top w:val="single" w:sz="3" w:space="0" w:color="000000"/>
              <w:left w:val="single" w:sz="3" w:space="0" w:color="000000"/>
              <w:bottom w:val="single" w:sz="3" w:space="0" w:color="000000"/>
              <w:right w:val="single" w:sz="3" w:space="0" w:color="000000"/>
            </w:tcBorders>
          </w:tcPr>
          <w:p w14:paraId="59727169" w14:textId="49F28CA0" w:rsidR="00452247" w:rsidRDefault="00F14764" w:rsidP="005C201F">
            <w:pPr>
              <w:spacing w:line="259" w:lineRule="auto"/>
              <w:jc w:val="left"/>
            </w:pPr>
            <w:r>
              <w:t>PRESTAR LOS SERVICIOS DE APOYO A LA GESTION PARA EL SOPORTE TECNICO DE HARDWARE Y SOFTWARE A LOS EQUIPOS DE COMPUTO DE LA ADMINISTRACION MUNICIPAL Y EL FORTALECIMIENTO DE LA ESTRATEGIA GOBIERNO DIGITAL, EN EL MUNICIPIO DE HATO COROZAL</w:t>
            </w:r>
            <w:r w:rsidR="006512B7">
              <w:t xml:space="preserve"> “</w:t>
            </w:r>
          </w:p>
        </w:tc>
        <w:tc>
          <w:tcPr>
            <w:tcW w:w="2552" w:type="dxa"/>
            <w:tcBorders>
              <w:top w:val="single" w:sz="3" w:space="0" w:color="000000"/>
              <w:left w:val="single" w:sz="3" w:space="0" w:color="000000"/>
              <w:bottom w:val="single" w:sz="3" w:space="0" w:color="000000"/>
              <w:right w:val="single" w:sz="3" w:space="0" w:color="000000"/>
            </w:tcBorders>
          </w:tcPr>
          <w:p w14:paraId="1675C0E2" w14:textId="5F4BD9FF" w:rsidR="00452247" w:rsidRDefault="00452247" w:rsidP="005C201F">
            <w:pPr>
              <w:tabs>
                <w:tab w:val="center" w:pos="1480"/>
              </w:tabs>
              <w:spacing w:line="259" w:lineRule="auto"/>
              <w:jc w:val="left"/>
            </w:pPr>
            <w:r>
              <w:t xml:space="preserve"> </w:t>
            </w:r>
            <w:r w:rsidR="005404B1">
              <w:t>REFORZAR LA ACTUALIZCION, IMPLEMENTACION Y MANEJO DE LA PLATAFORMA Y ESTRATEGIAS GOBIERNO EN LINEA Y LA ADMINISTRACION DE LA PAGINA WEB HTTPWWW.HATOCOROZALCASANA RE.GOV.CO. DEL MUNICIPIO DE HATO COROZALCASANARE</w:t>
            </w:r>
          </w:p>
        </w:tc>
        <w:tc>
          <w:tcPr>
            <w:tcW w:w="2318" w:type="dxa"/>
            <w:tcBorders>
              <w:top w:val="single" w:sz="3" w:space="0" w:color="000000"/>
              <w:left w:val="single" w:sz="3" w:space="0" w:color="000000"/>
              <w:bottom w:val="single" w:sz="3" w:space="0" w:color="000000"/>
              <w:right w:val="single" w:sz="3" w:space="0" w:color="000000"/>
            </w:tcBorders>
          </w:tcPr>
          <w:p w14:paraId="3E755B9E" w14:textId="326B718B" w:rsidR="00452247" w:rsidRDefault="008C353B" w:rsidP="005C201F">
            <w:pPr>
              <w:tabs>
                <w:tab w:val="center" w:pos="1480"/>
              </w:tabs>
              <w:spacing w:line="259" w:lineRule="auto"/>
              <w:jc w:val="left"/>
            </w:pPr>
            <w:r w:rsidRPr="008C353B">
              <w:t>BRINDAR APOYO PROFESIONAL EN LA ADMINISTRACIÓN DE LA PÁGINA WEB INSTITUCIONAL, APOYAR EN LA IMPLEMENTACIÓN DE LA ESTRATEGIA DE GOBIERNO EN LÍNEA, ACOMPAÑAMIENTO A LOS PROCESOS Y PROYECTOS TECNOLÓGICOS, MANTENIMIENTO DE HARDWARE Y SOFTWARE DE LOS EQUIPOS DE CÓMPUTO Y DAR SOPORTE A LOS APLICATIVOS ADQUIRIDOS POR LA ADMINISTRACIÓN MUNICIPAL DE HATO COROZAL-CASANARE.</w:t>
            </w:r>
          </w:p>
        </w:tc>
      </w:tr>
      <w:tr w:rsidR="00452247" w14:paraId="32DDA82E" w14:textId="77777777" w:rsidTr="005C201F">
        <w:trPr>
          <w:trHeight w:val="564"/>
        </w:trPr>
        <w:tc>
          <w:tcPr>
            <w:tcW w:w="1693" w:type="dxa"/>
            <w:tcBorders>
              <w:top w:val="single" w:sz="3" w:space="0" w:color="000000"/>
              <w:left w:val="single" w:sz="3" w:space="0" w:color="000000"/>
              <w:bottom w:val="single" w:sz="3" w:space="0" w:color="000000"/>
              <w:right w:val="single" w:sz="3" w:space="0" w:color="000000"/>
            </w:tcBorders>
          </w:tcPr>
          <w:p w14:paraId="77734B6C" w14:textId="77777777" w:rsidR="00452247" w:rsidRDefault="00452247" w:rsidP="005C201F">
            <w:pPr>
              <w:spacing w:line="259" w:lineRule="auto"/>
              <w:jc w:val="center"/>
            </w:pPr>
            <w:r>
              <w:rPr>
                <w:b/>
              </w:rPr>
              <w:lastRenderedPageBreak/>
              <w:t xml:space="preserve">VALOR PRESUPUESTAL </w:t>
            </w:r>
          </w:p>
        </w:tc>
        <w:tc>
          <w:tcPr>
            <w:tcW w:w="2268" w:type="dxa"/>
            <w:tcBorders>
              <w:top w:val="single" w:sz="3" w:space="0" w:color="000000"/>
              <w:left w:val="single" w:sz="3" w:space="0" w:color="000000"/>
              <w:bottom w:val="single" w:sz="3" w:space="0" w:color="000000"/>
              <w:right w:val="single" w:sz="3" w:space="0" w:color="000000"/>
            </w:tcBorders>
          </w:tcPr>
          <w:p w14:paraId="1D216EAA" w14:textId="44AB80B0" w:rsidR="00452247" w:rsidRDefault="00452247" w:rsidP="005C201F">
            <w:pPr>
              <w:spacing w:line="259" w:lineRule="auto"/>
              <w:jc w:val="left"/>
            </w:pPr>
            <w:r>
              <w:t>$</w:t>
            </w:r>
            <w:r w:rsidR="006512B7">
              <w:t xml:space="preserve"> 12.000.000,00</w:t>
            </w:r>
            <w:r>
              <w:t xml:space="preserve"> </w:t>
            </w:r>
          </w:p>
        </w:tc>
        <w:tc>
          <w:tcPr>
            <w:tcW w:w="2552" w:type="dxa"/>
            <w:tcBorders>
              <w:top w:val="single" w:sz="3" w:space="0" w:color="000000"/>
              <w:left w:val="single" w:sz="3" w:space="0" w:color="000000"/>
              <w:bottom w:val="single" w:sz="3" w:space="0" w:color="000000"/>
              <w:right w:val="single" w:sz="3" w:space="0" w:color="000000"/>
            </w:tcBorders>
          </w:tcPr>
          <w:p w14:paraId="269F3020" w14:textId="2AFD9E2A" w:rsidR="00452247" w:rsidRDefault="00452247" w:rsidP="005C201F">
            <w:pPr>
              <w:spacing w:line="259" w:lineRule="auto"/>
              <w:jc w:val="left"/>
            </w:pPr>
            <w:r>
              <w:t xml:space="preserve"> $</w:t>
            </w:r>
            <w:r w:rsidR="005404B1">
              <w:t>20.800</w:t>
            </w:r>
            <w:r>
              <w:t>,00</w:t>
            </w:r>
            <w:r w:rsidR="005404B1">
              <w:t>0,00</w:t>
            </w:r>
          </w:p>
        </w:tc>
        <w:tc>
          <w:tcPr>
            <w:tcW w:w="2318" w:type="dxa"/>
            <w:tcBorders>
              <w:top w:val="single" w:sz="3" w:space="0" w:color="000000"/>
              <w:left w:val="single" w:sz="3" w:space="0" w:color="000000"/>
              <w:bottom w:val="single" w:sz="3" w:space="0" w:color="000000"/>
              <w:right w:val="single" w:sz="3" w:space="0" w:color="000000"/>
            </w:tcBorders>
          </w:tcPr>
          <w:p w14:paraId="4405F03A" w14:textId="66175504" w:rsidR="00452247" w:rsidRDefault="00452247" w:rsidP="005C201F">
            <w:pPr>
              <w:spacing w:line="259" w:lineRule="auto"/>
              <w:jc w:val="left"/>
            </w:pPr>
            <w:r>
              <w:t>$1</w:t>
            </w:r>
            <w:r w:rsidR="008C353B">
              <w:t>8</w:t>
            </w:r>
            <w:r>
              <w:t>.</w:t>
            </w:r>
            <w:r w:rsidR="008C353B">
              <w:t>6</w:t>
            </w:r>
            <w:r>
              <w:t>00.000,00</w:t>
            </w:r>
          </w:p>
        </w:tc>
      </w:tr>
      <w:tr w:rsidR="00452247" w14:paraId="37AC2DFE" w14:textId="77777777" w:rsidTr="005C201F">
        <w:trPr>
          <w:trHeight w:val="690"/>
        </w:trPr>
        <w:tc>
          <w:tcPr>
            <w:tcW w:w="1693" w:type="dxa"/>
            <w:tcBorders>
              <w:top w:val="single" w:sz="3" w:space="0" w:color="000000"/>
              <w:left w:val="single" w:sz="3" w:space="0" w:color="000000"/>
              <w:bottom w:val="single" w:sz="3" w:space="0" w:color="000000"/>
              <w:right w:val="single" w:sz="3" w:space="0" w:color="000000"/>
            </w:tcBorders>
          </w:tcPr>
          <w:p w14:paraId="7C89AEA5" w14:textId="77777777" w:rsidR="00452247" w:rsidRDefault="00452247" w:rsidP="005C201F">
            <w:pPr>
              <w:spacing w:line="259" w:lineRule="auto"/>
              <w:jc w:val="center"/>
            </w:pPr>
            <w:r>
              <w:rPr>
                <w:b/>
              </w:rPr>
              <w:t xml:space="preserve">FORMA DE PAGO </w:t>
            </w:r>
          </w:p>
        </w:tc>
        <w:tc>
          <w:tcPr>
            <w:tcW w:w="2268" w:type="dxa"/>
            <w:tcBorders>
              <w:top w:val="single" w:sz="3" w:space="0" w:color="000000"/>
              <w:left w:val="single" w:sz="3" w:space="0" w:color="000000"/>
              <w:bottom w:val="single" w:sz="3" w:space="0" w:color="000000"/>
              <w:right w:val="single" w:sz="3" w:space="0" w:color="000000"/>
            </w:tcBorders>
          </w:tcPr>
          <w:p w14:paraId="48FDEA26" w14:textId="5317DECB" w:rsidR="00452247" w:rsidRDefault="00452247" w:rsidP="005C201F">
            <w:pPr>
              <w:spacing w:line="259" w:lineRule="auto"/>
              <w:jc w:val="left"/>
            </w:pPr>
            <w:r>
              <w:t xml:space="preserve">siete </w:t>
            </w:r>
            <w:r>
              <w:tab/>
              <w:t>(0</w:t>
            </w:r>
            <w:r w:rsidR="00296479">
              <w:t>4</w:t>
            </w:r>
            <w:r>
              <w:t xml:space="preserve">) pagos parciales y Un </w:t>
            </w:r>
            <w:r>
              <w:tab/>
              <w:t xml:space="preserve">(01) </w:t>
            </w:r>
            <w:r>
              <w:tab/>
              <w:t xml:space="preserve">pago final. </w:t>
            </w:r>
          </w:p>
        </w:tc>
        <w:tc>
          <w:tcPr>
            <w:tcW w:w="2552" w:type="dxa"/>
            <w:tcBorders>
              <w:top w:val="single" w:sz="3" w:space="0" w:color="000000"/>
              <w:left w:val="single" w:sz="3" w:space="0" w:color="000000"/>
              <w:bottom w:val="single" w:sz="3" w:space="0" w:color="000000"/>
              <w:right w:val="single" w:sz="3" w:space="0" w:color="000000"/>
            </w:tcBorders>
          </w:tcPr>
          <w:p w14:paraId="500C9789" w14:textId="144F5575" w:rsidR="00452247" w:rsidRDefault="00452247" w:rsidP="005C201F">
            <w:pPr>
              <w:spacing w:line="259" w:lineRule="auto"/>
            </w:pPr>
            <w:r>
              <w:t>Dos (0</w:t>
            </w:r>
            <w:r w:rsidR="008C353B">
              <w:t>6</w:t>
            </w:r>
            <w:r>
              <w:t xml:space="preserve">) pagos parciales y Un pago (01) pago final </w:t>
            </w:r>
          </w:p>
        </w:tc>
        <w:tc>
          <w:tcPr>
            <w:tcW w:w="2318" w:type="dxa"/>
            <w:tcBorders>
              <w:top w:val="single" w:sz="3" w:space="0" w:color="000000"/>
              <w:left w:val="single" w:sz="3" w:space="0" w:color="000000"/>
              <w:bottom w:val="single" w:sz="3" w:space="0" w:color="000000"/>
              <w:right w:val="single" w:sz="3" w:space="0" w:color="000000"/>
            </w:tcBorders>
          </w:tcPr>
          <w:p w14:paraId="0E1E338C" w14:textId="77777777" w:rsidR="00452247" w:rsidRDefault="00452247" w:rsidP="005C201F">
            <w:pPr>
              <w:spacing w:line="259" w:lineRule="auto"/>
            </w:pPr>
            <w:r>
              <w:t>Cinco (5) pagos parciales y Un (01) pago final</w:t>
            </w:r>
          </w:p>
        </w:tc>
      </w:tr>
      <w:tr w:rsidR="00452247" w14:paraId="4B1E8567" w14:textId="77777777" w:rsidTr="005C201F">
        <w:trPr>
          <w:trHeight w:val="953"/>
        </w:trPr>
        <w:tc>
          <w:tcPr>
            <w:tcW w:w="1693" w:type="dxa"/>
            <w:tcBorders>
              <w:top w:val="single" w:sz="3" w:space="0" w:color="000000"/>
              <w:left w:val="single" w:sz="3" w:space="0" w:color="000000"/>
              <w:bottom w:val="single" w:sz="3" w:space="0" w:color="000000"/>
              <w:right w:val="single" w:sz="3" w:space="0" w:color="000000"/>
            </w:tcBorders>
          </w:tcPr>
          <w:p w14:paraId="636D4296" w14:textId="77777777" w:rsidR="00452247" w:rsidRPr="00AA3155" w:rsidRDefault="00452247" w:rsidP="005C201F">
            <w:pPr>
              <w:spacing w:line="259" w:lineRule="auto"/>
              <w:ind w:right="67"/>
              <w:rPr>
                <w:sz w:val="20"/>
                <w:szCs w:val="20"/>
              </w:rPr>
            </w:pPr>
            <w:r w:rsidRPr="00AA3155">
              <w:rPr>
                <w:b/>
                <w:sz w:val="20"/>
                <w:szCs w:val="20"/>
              </w:rPr>
              <w:t xml:space="preserve">No. DE </w:t>
            </w:r>
          </w:p>
          <w:p w14:paraId="71A0621C" w14:textId="77777777" w:rsidR="00452247" w:rsidRPr="00AA3155" w:rsidRDefault="00452247" w:rsidP="005C201F">
            <w:pPr>
              <w:spacing w:line="259" w:lineRule="auto"/>
              <w:jc w:val="left"/>
              <w:rPr>
                <w:sz w:val="20"/>
                <w:szCs w:val="20"/>
              </w:rPr>
            </w:pPr>
            <w:r w:rsidRPr="00AA3155">
              <w:rPr>
                <w:b/>
                <w:sz w:val="20"/>
                <w:szCs w:val="20"/>
              </w:rPr>
              <w:t xml:space="preserve">PROPONENTES </w:t>
            </w:r>
          </w:p>
          <w:p w14:paraId="30E0C269" w14:textId="77777777" w:rsidR="00452247" w:rsidRDefault="00452247" w:rsidP="005C201F">
            <w:pPr>
              <w:spacing w:line="259" w:lineRule="auto"/>
            </w:pPr>
            <w:r w:rsidRPr="00AA3155">
              <w:rPr>
                <w:b/>
                <w:sz w:val="20"/>
                <w:szCs w:val="20"/>
              </w:rPr>
              <w:t>PARTICIPANTES</w:t>
            </w:r>
            <w:r>
              <w:rPr>
                <w:b/>
              </w:rPr>
              <w:t xml:space="preserve"> </w:t>
            </w:r>
          </w:p>
        </w:tc>
        <w:tc>
          <w:tcPr>
            <w:tcW w:w="2268" w:type="dxa"/>
            <w:tcBorders>
              <w:top w:val="single" w:sz="3" w:space="0" w:color="000000"/>
              <w:left w:val="single" w:sz="3" w:space="0" w:color="000000"/>
              <w:bottom w:val="single" w:sz="3" w:space="0" w:color="000000"/>
              <w:right w:val="single" w:sz="3" w:space="0" w:color="000000"/>
            </w:tcBorders>
          </w:tcPr>
          <w:p w14:paraId="398F01E6" w14:textId="77777777" w:rsidR="00452247" w:rsidRDefault="00452247" w:rsidP="005C201F">
            <w:pPr>
              <w:spacing w:line="259" w:lineRule="auto"/>
              <w:jc w:val="left"/>
            </w:pPr>
            <w:r>
              <w:t xml:space="preserve">Uno (01) </w:t>
            </w:r>
          </w:p>
        </w:tc>
        <w:tc>
          <w:tcPr>
            <w:tcW w:w="2552" w:type="dxa"/>
            <w:tcBorders>
              <w:top w:val="single" w:sz="3" w:space="0" w:color="000000"/>
              <w:left w:val="single" w:sz="3" w:space="0" w:color="000000"/>
              <w:bottom w:val="single" w:sz="3" w:space="0" w:color="000000"/>
              <w:right w:val="single" w:sz="3" w:space="0" w:color="000000"/>
            </w:tcBorders>
          </w:tcPr>
          <w:p w14:paraId="3E48A088" w14:textId="77777777" w:rsidR="00452247" w:rsidRDefault="00452247" w:rsidP="005C201F">
            <w:pPr>
              <w:spacing w:line="259" w:lineRule="auto"/>
              <w:jc w:val="left"/>
            </w:pPr>
            <w:r>
              <w:t xml:space="preserve">Uno (01) </w:t>
            </w:r>
          </w:p>
        </w:tc>
        <w:tc>
          <w:tcPr>
            <w:tcW w:w="2318" w:type="dxa"/>
            <w:tcBorders>
              <w:top w:val="single" w:sz="3" w:space="0" w:color="000000"/>
              <w:left w:val="single" w:sz="3" w:space="0" w:color="000000"/>
              <w:bottom w:val="single" w:sz="3" w:space="0" w:color="000000"/>
              <w:right w:val="single" w:sz="3" w:space="0" w:color="000000"/>
            </w:tcBorders>
          </w:tcPr>
          <w:p w14:paraId="0343624B" w14:textId="77777777" w:rsidR="00452247" w:rsidRDefault="00452247" w:rsidP="005C201F">
            <w:pPr>
              <w:spacing w:line="259" w:lineRule="auto"/>
              <w:jc w:val="left"/>
            </w:pPr>
          </w:p>
        </w:tc>
      </w:tr>
      <w:tr w:rsidR="00452247" w14:paraId="67AE480E" w14:textId="77777777" w:rsidTr="005C201F">
        <w:trPr>
          <w:trHeight w:val="560"/>
        </w:trPr>
        <w:tc>
          <w:tcPr>
            <w:tcW w:w="1693" w:type="dxa"/>
            <w:tcBorders>
              <w:top w:val="single" w:sz="3" w:space="0" w:color="000000"/>
              <w:left w:val="single" w:sz="3" w:space="0" w:color="000000"/>
              <w:bottom w:val="single" w:sz="3" w:space="0" w:color="000000"/>
              <w:right w:val="single" w:sz="3" w:space="0" w:color="000000"/>
            </w:tcBorders>
          </w:tcPr>
          <w:p w14:paraId="6CF09610" w14:textId="77777777" w:rsidR="00452247" w:rsidRDefault="00452247" w:rsidP="005C201F">
            <w:pPr>
              <w:spacing w:line="259" w:lineRule="auto"/>
              <w:jc w:val="center"/>
            </w:pPr>
            <w:r>
              <w:rPr>
                <w:b/>
              </w:rPr>
              <w:t xml:space="preserve">VALOR ADJUDICADO </w:t>
            </w:r>
          </w:p>
        </w:tc>
        <w:tc>
          <w:tcPr>
            <w:tcW w:w="2268" w:type="dxa"/>
            <w:tcBorders>
              <w:top w:val="single" w:sz="3" w:space="0" w:color="000000"/>
              <w:left w:val="single" w:sz="3" w:space="0" w:color="000000"/>
              <w:bottom w:val="single" w:sz="3" w:space="0" w:color="000000"/>
              <w:right w:val="single" w:sz="3" w:space="0" w:color="000000"/>
            </w:tcBorders>
          </w:tcPr>
          <w:p w14:paraId="64B9C5E4" w14:textId="044BB618" w:rsidR="00452247" w:rsidRDefault="00452247" w:rsidP="005C201F">
            <w:pPr>
              <w:spacing w:line="259" w:lineRule="auto"/>
              <w:jc w:val="left"/>
            </w:pPr>
            <w:r>
              <w:t>$</w:t>
            </w:r>
            <w:r w:rsidR="00296479">
              <w:t>12</w:t>
            </w:r>
            <w:r>
              <w:t>.</w:t>
            </w:r>
            <w:r w:rsidR="00296479">
              <w:t>0</w:t>
            </w:r>
            <w:r>
              <w:t>00.000</w:t>
            </w:r>
          </w:p>
        </w:tc>
        <w:tc>
          <w:tcPr>
            <w:tcW w:w="2552" w:type="dxa"/>
            <w:tcBorders>
              <w:top w:val="single" w:sz="3" w:space="0" w:color="000000"/>
              <w:left w:val="single" w:sz="3" w:space="0" w:color="000000"/>
              <w:bottom w:val="single" w:sz="3" w:space="0" w:color="000000"/>
              <w:right w:val="single" w:sz="3" w:space="0" w:color="000000"/>
            </w:tcBorders>
          </w:tcPr>
          <w:p w14:paraId="45E9B330" w14:textId="042E5B9D" w:rsidR="00452247" w:rsidRDefault="00452247" w:rsidP="005C201F">
            <w:pPr>
              <w:spacing w:line="259" w:lineRule="auto"/>
              <w:jc w:val="left"/>
            </w:pPr>
            <w:r>
              <w:t xml:space="preserve">$ </w:t>
            </w:r>
            <w:r w:rsidR="008C353B">
              <w:t>20.800</w:t>
            </w:r>
            <w:r>
              <w:t>,</w:t>
            </w:r>
            <w:r w:rsidR="008C353B">
              <w:t>0</w:t>
            </w:r>
            <w:r>
              <w:t xml:space="preserve">00 </w:t>
            </w:r>
          </w:p>
        </w:tc>
        <w:tc>
          <w:tcPr>
            <w:tcW w:w="2318" w:type="dxa"/>
            <w:tcBorders>
              <w:top w:val="single" w:sz="3" w:space="0" w:color="000000"/>
              <w:left w:val="single" w:sz="3" w:space="0" w:color="000000"/>
              <w:bottom w:val="single" w:sz="3" w:space="0" w:color="000000"/>
              <w:right w:val="single" w:sz="3" w:space="0" w:color="000000"/>
            </w:tcBorders>
          </w:tcPr>
          <w:p w14:paraId="318C1FD7" w14:textId="4FF26C8F" w:rsidR="00452247" w:rsidRDefault="00452247" w:rsidP="005C201F">
            <w:pPr>
              <w:spacing w:line="259" w:lineRule="auto"/>
              <w:jc w:val="left"/>
            </w:pPr>
            <w:r>
              <w:t>1</w:t>
            </w:r>
            <w:r w:rsidR="008C353B">
              <w:t>8</w:t>
            </w:r>
            <w:r>
              <w:t>.</w:t>
            </w:r>
            <w:r w:rsidR="008C353B">
              <w:t>6</w:t>
            </w:r>
            <w:r>
              <w:t>00.000,00</w:t>
            </w:r>
          </w:p>
        </w:tc>
      </w:tr>
    </w:tbl>
    <w:p w14:paraId="360394BA" w14:textId="77777777" w:rsidR="005B4824" w:rsidRPr="00EF7FD9" w:rsidRDefault="005B4824" w:rsidP="005B4824">
      <w:pPr>
        <w:widowControl w:val="0"/>
        <w:suppressAutoHyphens/>
        <w:rPr>
          <w:rFonts w:ascii="Arial" w:hAnsi="Arial" w:cs="Arial"/>
          <w:b/>
          <w:bCs/>
          <w:color w:val="000000"/>
          <w:sz w:val="22"/>
          <w:szCs w:val="22"/>
          <w:lang w:eastAsia="es-CO"/>
        </w:rPr>
      </w:pPr>
    </w:p>
    <w:p w14:paraId="426D837B" w14:textId="08706D4C" w:rsidR="005B4824"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2.9</w:t>
      </w:r>
      <w:r w:rsidR="005B4824" w:rsidRPr="00EF7FD9">
        <w:rPr>
          <w:rFonts w:ascii="Arial" w:hAnsi="Arial" w:cs="Arial"/>
          <w:b/>
          <w:bCs/>
          <w:color w:val="000000"/>
          <w:sz w:val="22"/>
          <w:szCs w:val="22"/>
          <w:lang w:eastAsia="es-CO"/>
        </w:rPr>
        <w:t xml:space="preserve"> ANALISIS DE LA OFERTA ACTUAL</w:t>
      </w:r>
    </w:p>
    <w:p w14:paraId="5C1DC42A" w14:textId="77777777" w:rsidR="00EB244E" w:rsidRPr="00EF7FD9" w:rsidRDefault="00EB244E" w:rsidP="005B4824">
      <w:pPr>
        <w:widowControl w:val="0"/>
        <w:suppressAutoHyphens/>
        <w:rPr>
          <w:rFonts w:ascii="Arial" w:hAnsi="Arial" w:cs="Arial"/>
          <w:b/>
          <w:bCs/>
          <w:color w:val="000000"/>
          <w:sz w:val="22"/>
          <w:szCs w:val="22"/>
          <w:lang w:eastAsia="es-CO"/>
        </w:rPr>
      </w:pPr>
    </w:p>
    <w:p w14:paraId="7E59CC56" w14:textId="116FC09B" w:rsidR="005B4824" w:rsidRPr="00EF7FD9" w:rsidRDefault="005B4824" w:rsidP="001A680F">
      <w:pPr>
        <w:pStyle w:val="Sinespaciado"/>
        <w:numPr>
          <w:ilvl w:val="0"/>
          <w:numId w:val="8"/>
        </w:numPr>
        <w:jc w:val="both"/>
        <w:rPr>
          <w:rFonts w:ascii="Arial" w:eastAsia="DejaVu Sans" w:hAnsi="Arial" w:cs="Arial"/>
          <w:bCs/>
          <w:kern w:val="1"/>
          <w:sz w:val="22"/>
          <w:szCs w:val="22"/>
          <w:lang w:val="es-ES" w:eastAsia="zh-CN"/>
        </w:rPr>
      </w:pPr>
      <w:r w:rsidRPr="00EF7FD9">
        <w:rPr>
          <w:rFonts w:ascii="Arial" w:eastAsia="Times New Roman" w:hAnsi="Arial" w:cs="Arial"/>
          <w:color w:val="000000"/>
          <w:sz w:val="22"/>
          <w:szCs w:val="22"/>
          <w:lang w:val="es-ES" w:eastAsia="es-CO"/>
        </w:rPr>
        <w:t>Dada las condiciones contractuales y el objeto mismo a desarrollar se puede determinar que los oferentes que potencialmente podrían suscribir el contrato que pretende desarrolla</w:t>
      </w:r>
      <w:r w:rsidR="001A680F" w:rsidRPr="00EF7FD9">
        <w:rPr>
          <w:rFonts w:ascii="Arial" w:eastAsia="Times New Roman" w:hAnsi="Arial" w:cs="Arial"/>
          <w:color w:val="000000"/>
          <w:sz w:val="22"/>
          <w:szCs w:val="22"/>
          <w:lang w:val="es-ES" w:eastAsia="es-CO"/>
        </w:rPr>
        <w:t>r el municipio de Hato Corozal</w:t>
      </w:r>
      <w:r w:rsidRPr="00EF7FD9">
        <w:rPr>
          <w:rFonts w:ascii="Arial" w:eastAsia="Times New Roman" w:hAnsi="Arial" w:cs="Arial"/>
          <w:color w:val="000000"/>
          <w:sz w:val="22"/>
          <w:szCs w:val="22"/>
          <w:lang w:val="es-ES" w:eastAsia="es-CO"/>
        </w:rPr>
        <w:t xml:space="preserve">, son todos aquellos que han suscritos contratos con el municipio y las personas naturales y jurídicas que no han suscrito procesos contractuales, siempre y cuando cumplan con el perfil requerido: </w:t>
      </w:r>
      <w:r w:rsidR="00953D8B" w:rsidRPr="00953D8B">
        <w:rPr>
          <w:rFonts w:ascii="Arial" w:eastAsia="Times New Roman" w:hAnsi="Arial" w:cs="Arial"/>
          <w:color w:val="000000"/>
          <w:sz w:val="22"/>
          <w:szCs w:val="22"/>
          <w:lang w:val="es-ES" w:eastAsia="es-CO"/>
        </w:rPr>
        <w:t xml:space="preserve">Para la ejecución del objeto contractual se requiere de un </w:t>
      </w:r>
      <w:r w:rsidR="00953D8B">
        <w:rPr>
          <w:rFonts w:ascii="Arial" w:eastAsia="Times New Roman" w:hAnsi="Arial" w:cs="Arial"/>
          <w:color w:val="000000"/>
          <w:sz w:val="22"/>
          <w:szCs w:val="22"/>
          <w:lang w:val="es-ES" w:eastAsia="es-CO"/>
        </w:rPr>
        <w:t>ingeniero de sistemas</w:t>
      </w:r>
      <w:r w:rsidR="00953D8B" w:rsidRPr="00953D8B">
        <w:rPr>
          <w:rFonts w:ascii="Arial" w:eastAsia="Times New Roman" w:hAnsi="Arial" w:cs="Arial"/>
          <w:color w:val="000000"/>
          <w:sz w:val="22"/>
          <w:szCs w:val="22"/>
          <w:lang w:val="es-ES" w:eastAsia="es-CO"/>
        </w:rPr>
        <w:t xml:space="preserve"> con tarjeta profesional y que acredite experiencia general de dos (02) años y una específica de Un (01) año, relacionada con el objeto contractual.</w:t>
      </w:r>
      <w:r w:rsidR="00953D8B">
        <w:rPr>
          <w:rFonts w:ascii="Arial" w:eastAsia="Times New Roman" w:hAnsi="Arial" w:cs="Arial"/>
          <w:color w:val="000000"/>
          <w:sz w:val="22"/>
          <w:szCs w:val="22"/>
          <w:lang w:val="es-ES" w:eastAsia="es-CO"/>
        </w:rPr>
        <w:t xml:space="preserve"> </w:t>
      </w:r>
      <w:r w:rsidR="001A680F" w:rsidRPr="00EF7FD9">
        <w:rPr>
          <w:rFonts w:ascii="Arial" w:eastAsia="Times New Roman" w:hAnsi="Arial" w:cs="Arial"/>
          <w:color w:val="000000"/>
          <w:sz w:val="22"/>
          <w:szCs w:val="22"/>
          <w:lang w:val="es-ES" w:eastAsia="es-CO"/>
        </w:rPr>
        <w:t xml:space="preserve"> </w:t>
      </w:r>
      <w:r w:rsidR="00E73CEF">
        <w:rPr>
          <w:rFonts w:ascii="Arial" w:eastAsia="Times New Roman" w:hAnsi="Arial" w:cs="Arial"/>
          <w:color w:val="000000"/>
          <w:sz w:val="22"/>
          <w:szCs w:val="22"/>
          <w:lang w:val="es-ES" w:eastAsia="es-CO"/>
        </w:rPr>
        <w:t>E</w:t>
      </w:r>
      <w:r w:rsidR="001A680F" w:rsidRPr="00EF7FD9">
        <w:rPr>
          <w:rFonts w:ascii="Arial" w:eastAsia="Times New Roman" w:hAnsi="Arial" w:cs="Arial"/>
          <w:color w:val="000000"/>
          <w:sz w:val="22"/>
          <w:szCs w:val="22"/>
          <w:lang w:val="es-ES" w:eastAsia="es-CO"/>
        </w:rPr>
        <w:t>n el sector público o privado, para de esta manera garantizar la idoneidad para el cumplimiento del contrato</w:t>
      </w:r>
    </w:p>
    <w:p w14:paraId="56010A75" w14:textId="77777777" w:rsidR="005B4824" w:rsidRPr="00EF7FD9" w:rsidRDefault="005B4824" w:rsidP="005B4824">
      <w:pPr>
        <w:pStyle w:val="Sinespaciado"/>
        <w:ind w:left="360"/>
        <w:jc w:val="both"/>
        <w:rPr>
          <w:rFonts w:ascii="Arial" w:eastAsia="DejaVu Sans" w:hAnsi="Arial" w:cs="Arial"/>
          <w:bCs/>
          <w:kern w:val="1"/>
          <w:sz w:val="22"/>
          <w:szCs w:val="22"/>
          <w:lang w:val="es-ES" w:eastAsia="zh-CN"/>
        </w:rPr>
      </w:pPr>
    </w:p>
    <w:p w14:paraId="00FB173B" w14:textId="26A67586" w:rsidR="005B4824" w:rsidRPr="00EF7FD9"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2.10</w:t>
      </w:r>
      <w:r w:rsidR="005B4824" w:rsidRPr="00EF7FD9">
        <w:rPr>
          <w:rFonts w:ascii="Arial" w:hAnsi="Arial" w:cs="Arial"/>
          <w:b/>
          <w:bCs/>
          <w:color w:val="000000"/>
          <w:sz w:val="22"/>
          <w:szCs w:val="22"/>
          <w:lang w:eastAsia="es-CO"/>
        </w:rPr>
        <w:t xml:space="preserve"> ANALISIS DE LOS RIESGOS PARA EL PROCESO CONTACTUAL</w:t>
      </w:r>
    </w:p>
    <w:p w14:paraId="3BB6D50D" w14:textId="77777777" w:rsidR="005B4824" w:rsidRPr="00EF7FD9" w:rsidRDefault="005B4824" w:rsidP="005B4824">
      <w:pPr>
        <w:widowControl w:val="0"/>
        <w:suppressAutoHyphens/>
        <w:rPr>
          <w:rFonts w:ascii="Arial" w:eastAsia="DejaVu Sans" w:hAnsi="Arial" w:cs="Arial"/>
          <w:sz w:val="22"/>
          <w:szCs w:val="22"/>
          <w:lang w:eastAsia="es-CO"/>
        </w:rPr>
      </w:pPr>
      <w:r w:rsidRPr="00EF7FD9">
        <w:rPr>
          <w:rFonts w:ascii="Arial" w:eastAsia="DejaVu Sans" w:hAnsi="Arial" w:cs="Arial"/>
          <w:sz w:val="22"/>
          <w:szCs w:val="22"/>
          <w:lang w:eastAsia="es-CO"/>
        </w:rPr>
        <w:t>Por tratarse de un contrato que no genera ningún riesgo para la administración municipal, no se exigirá garantía única, con fundamento en el artículo 2.2.1.2.1.4.5 del decreto 1082 del 2015.</w:t>
      </w:r>
    </w:p>
    <w:p w14:paraId="70182A6A" w14:textId="77777777" w:rsidR="005B4824" w:rsidRPr="00EF7FD9" w:rsidRDefault="005B4824" w:rsidP="005B4824">
      <w:pPr>
        <w:widowControl w:val="0"/>
        <w:suppressAutoHyphens/>
        <w:rPr>
          <w:rFonts w:ascii="Arial" w:eastAsia="DejaVu Sans" w:hAnsi="Arial" w:cs="Arial"/>
          <w:sz w:val="22"/>
          <w:szCs w:val="22"/>
          <w:lang w:eastAsia="es-CO"/>
        </w:rPr>
      </w:pPr>
    </w:p>
    <w:p w14:paraId="6A200FE1" w14:textId="5C2E4204" w:rsidR="005B4824" w:rsidRPr="00EF7FD9" w:rsidRDefault="005B4824" w:rsidP="005B4824">
      <w:pPr>
        <w:widowControl w:val="0"/>
        <w:suppressAutoHyphens/>
        <w:rPr>
          <w:rFonts w:ascii="Arial" w:eastAsia="DejaVu Sans" w:hAnsi="Arial" w:cs="Arial"/>
          <w:b/>
          <w:sz w:val="22"/>
          <w:szCs w:val="22"/>
          <w:lang w:eastAsia="es-MX"/>
        </w:rPr>
      </w:pPr>
      <w:r w:rsidRPr="00EF7FD9">
        <w:rPr>
          <w:rFonts w:ascii="Arial" w:eastAsia="DejaVu Sans" w:hAnsi="Arial" w:cs="Arial"/>
          <w:b/>
          <w:sz w:val="22"/>
          <w:szCs w:val="22"/>
          <w:lang w:eastAsia="es-MX"/>
        </w:rPr>
        <w:t>2.1</w:t>
      </w:r>
      <w:r w:rsidR="001A680F" w:rsidRPr="00EF7FD9">
        <w:rPr>
          <w:rFonts w:ascii="Arial" w:eastAsia="DejaVu Sans" w:hAnsi="Arial" w:cs="Arial"/>
          <w:b/>
          <w:sz w:val="22"/>
          <w:szCs w:val="22"/>
          <w:lang w:eastAsia="es-MX"/>
        </w:rPr>
        <w:t>1</w:t>
      </w:r>
      <w:r w:rsidRPr="00EF7FD9">
        <w:rPr>
          <w:rFonts w:ascii="Arial" w:eastAsia="DejaVu Sans" w:hAnsi="Arial" w:cs="Arial"/>
          <w:b/>
          <w:sz w:val="22"/>
          <w:szCs w:val="22"/>
          <w:lang w:eastAsia="es-MX"/>
        </w:rPr>
        <w:t xml:space="preserve"> CONCLUSIONS FINALES DEL ESTUDIO</w:t>
      </w:r>
    </w:p>
    <w:p w14:paraId="6B0E0FD0" w14:textId="77777777" w:rsidR="005B4824" w:rsidRPr="00EF7FD9" w:rsidRDefault="005B4824" w:rsidP="005B4824">
      <w:pPr>
        <w:widowControl w:val="0"/>
        <w:suppressAutoHyphens/>
        <w:rPr>
          <w:rFonts w:ascii="Arial" w:eastAsia="DejaVu Sans" w:hAnsi="Arial" w:cs="Arial"/>
          <w:b/>
          <w:sz w:val="22"/>
          <w:szCs w:val="22"/>
          <w:lang w:eastAsia="es-MX"/>
        </w:rPr>
      </w:pPr>
    </w:p>
    <w:p w14:paraId="1581A00B" w14:textId="77777777"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El estudio del sector, por la cuantía del proceso contractual que se plantea, se llevó a cabo desde el orden local.</w:t>
      </w:r>
    </w:p>
    <w:p w14:paraId="28E574AE" w14:textId="4F555F72"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Las personas naturales que han participado en procesos contractuales de igual o semejante objeto contractual, se identificó que su domicilio se concentra e</w:t>
      </w:r>
      <w:r w:rsidR="001A680F" w:rsidRPr="00EF7FD9">
        <w:rPr>
          <w:rFonts w:ascii="Arial" w:eastAsia="Calibri" w:hAnsi="Arial" w:cs="Arial"/>
          <w:sz w:val="22"/>
          <w:szCs w:val="22"/>
          <w:lang w:val="es-MX" w:eastAsia="es-MX"/>
        </w:rPr>
        <w:t>n el Municipio de Hato Corozal</w:t>
      </w:r>
      <w:r w:rsidRPr="00EF7FD9">
        <w:rPr>
          <w:rFonts w:ascii="Arial" w:eastAsia="Calibri" w:hAnsi="Arial" w:cs="Arial"/>
          <w:sz w:val="22"/>
          <w:szCs w:val="22"/>
          <w:lang w:val="es-MX" w:eastAsia="es-MX"/>
        </w:rPr>
        <w:t xml:space="preserve"> y que previo análisis de los soportes documentales e informes de supervisión se pudo constatar que cumplió a cabalidad las obligaciones contractuales y que no registra sanción alguna por parte del ente contratante.</w:t>
      </w:r>
    </w:p>
    <w:p w14:paraId="05B9F0E9" w14:textId="0B86C0EA"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 xml:space="preserve">Que el contratista identificado en el análisis de la demanda, pueden ser oferentes para el proceso contractual que aquí se refiere, del mismo modo lo pueden ser otras personas naturales o jurídicas con domicilio en </w:t>
      </w:r>
      <w:r w:rsidR="001A680F" w:rsidRPr="00EF7FD9">
        <w:rPr>
          <w:rFonts w:ascii="Arial" w:eastAsia="Calibri" w:hAnsi="Arial" w:cs="Arial"/>
          <w:sz w:val="22"/>
          <w:szCs w:val="22"/>
          <w:lang w:val="es-MX" w:eastAsia="es-MX"/>
        </w:rPr>
        <w:t>Hato Corozal</w:t>
      </w:r>
      <w:r w:rsidRPr="00EF7FD9">
        <w:rPr>
          <w:rFonts w:ascii="Arial" w:eastAsia="Calibri" w:hAnsi="Arial" w:cs="Arial"/>
          <w:sz w:val="22"/>
          <w:szCs w:val="22"/>
          <w:lang w:val="es-MX" w:eastAsia="es-MX"/>
        </w:rPr>
        <w:t xml:space="preserve"> que demuestren idoneidad y experiencia conforme se exige.</w:t>
      </w:r>
    </w:p>
    <w:p w14:paraId="495BC8E0" w14:textId="3EA42D6B" w:rsidR="005B4824" w:rsidRPr="00EF7FD9" w:rsidRDefault="002C4A77" w:rsidP="005B4824">
      <w:pPr>
        <w:widowControl w:val="0"/>
        <w:numPr>
          <w:ilvl w:val="0"/>
          <w:numId w:val="9"/>
        </w:numPr>
        <w:suppressAutoHyphens/>
        <w:rPr>
          <w:rFonts w:ascii="Arial" w:eastAsia="Calibri" w:hAnsi="Arial" w:cs="Arial"/>
          <w:sz w:val="22"/>
          <w:szCs w:val="22"/>
          <w:lang w:val="es-MX" w:eastAsia="es-MX"/>
        </w:rPr>
      </w:pPr>
      <w:r>
        <w:rPr>
          <w:noProof/>
          <w:lang w:val="es-CO" w:eastAsia="es-CO"/>
        </w:rPr>
        <w:lastRenderedPageBreak/>
        <w:drawing>
          <wp:anchor distT="0" distB="0" distL="114300" distR="114300" simplePos="0" relativeHeight="251659264" behindDoc="0" locked="0" layoutInCell="1" allowOverlap="1" wp14:anchorId="1545CD78" wp14:editId="07DEBA06">
            <wp:simplePos x="0" y="0"/>
            <wp:positionH relativeFrom="column">
              <wp:posOffset>2680970</wp:posOffset>
            </wp:positionH>
            <wp:positionV relativeFrom="paragraph">
              <wp:posOffset>85725</wp:posOffset>
            </wp:positionV>
            <wp:extent cx="657860" cy="3038475"/>
            <wp:effectExtent l="0" t="9208" r="0" b="0"/>
            <wp:wrapThrough wrapText="bothSides">
              <wp:wrapPolygon edited="0">
                <wp:start x="-302" y="6367"/>
                <wp:lineTo x="323" y="6503"/>
                <wp:lineTo x="10331" y="18826"/>
                <wp:lineTo x="19088" y="16930"/>
                <wp:lineTo x="20339" y="16795"/>
                <wp:lineTo x="20339" y="15982"/>
                <wp:lineTo x="19088" y="15847"/>
                <wp:lineTo x="10331" y="4336"/>
                <wp:lineTo x="10331" y="4200"/>
                <wp:lineTo x="949" y="3523"/>
                <wp:lineTo x="-302" y="3659"/>
                <wp:lineTo x="-302" y="6367"/>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biLevel thresh="75000"/>
                      <a:extLst>
                        <a:ext uri="{BEBA8EAE-BF5A-486C-A8C5-ECC9F3942E4B}">
                          <a14:imgProps xmlns:a14="http://schemas.microsoft.com/office/drawing/2010/main">
                            <a14:imgLayer r:embed="rId12">
                              <a14:imgEffect>
                                <a14:backgroundRemoval t="36328" b="88770" l="18099" r="55859">
                                  <a14:foregroundMark x1="35677" y1="78809" x2="35677" y2="78809"/>
                                  <a14:foregroundMark x1="32161" y1="66992" x2="32161" y2="66992"/>
                                  <a14:backgroundMark x1="20703" y1="61426" x2="20703" y2="61426"/>
                                  <a14:backgroundMark x1="49089" y1="43652" x2="49089" y2="43652"/>
                                  <a14:backgroundMark x1="21615" y1="87695" x2="21615" y2="87695"/>
                                  <a14:backgroundMark x1="48698" y1="58887" x2="48698" y2="58887"/>
                                  <a14:backgroundMark x1="48698" y1="67578" x2="48698" y2="67578"/>
                                  <a14:backgroundMark x1="50130" y1="73047" x2="50130" y2="73047"/>
                                  <a14:backgroundMark x1="48698" y1="83691" x2="48698" y2="83691"/>
                                  <a14:backgroundMark x1="51302" y1="80078" x2="51302" y2="80078"/>
                                  <a14:backgroundMark x1="42448" y1="42480" x2="42448" y2="42480"/>
                                  <a14:backgroundMark x1="42448" y1="39258" x2="42448" y2="39258"/>
                                </a14:backgroundRemoval>
                              </a14:imgEffect>
                              <a14:imgEffect>
                                <a14:brightnessContrast bright="40000" contrast="40000"/>
                              </a14:imgEffect>
                            </a14:imgLayer>
                          </a14:imgProps>
                        </a:ext>
                        <a:ext uri="{28A0092B-C50C-407E-A947-70E740481C1C}">
                          <a14:useLocalDpi xmlns:a14="http://schemas.microsoft.com/office/drawing/2010/main" val="0"/>
                        </a:ext>
                      </a:extLst>
                    </a:blip>
                    <a:srcRect l="16714" t="35036" r="42514" b="8193"/>
                    <a:stretch/>
                  </pic:blipFill>
                  <pic:spPr bwMode="auto">
                    <a:xfrm rot="5400000">
                      <a:off x="0" y="0"/>
                      <a:ext cx="657860" cy="3038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4824" w:rsidRPr="00EF7FD9">
        <w:rPr>
          <w:rFonts w:ascii="Arial" w:eastAsia="Calibri" w:hAnsi="Arial" w:cs="Arial"/>
          <w:sz w:val="22"/>
          <w:szCs w:val="22"/>
          <w:lang w:val="es-MX" w:eastAsia="es-MX"/>
        </w:rPr>
        <w:t>Que el monto económico y los alcances del objeto contractual no es atractivo para profesionales de otros lugares del país; por la forma de contratación y el tiempo para el desarrollo de las actividades y que los costos de operación en que incurren se incrementan en la medida en que sus domicilios presentan extensas distancias al lugar de ejecución del contrato.</w:t>
      </w:r>
    </w:p>
    <w:p w14:paraId="613615FC" w14:textId="7A0BE704" w:rsidR="005B4824" w:rsidRPr="00EF7FD9" w:rsidRDefault="005B4824" w:rsidP="005B4824">
      <w:pPr>
        <w:jc w:val="center"/>
        <w:rPr>
          <w:rFonts w:ascii="Arial" w:hAnsi="Arial" w:cs="Arial"/>
          <w:sz w:val="22"/>
          <w:szCs w:val="22"/>
        </w:rPr>
      </w:pPr>
    </w:p>
    <w:p w14:paraId="72F651DD" w14:textId="75338FFF" w:rsidR="005B4824" w:rsidRPr="00EF7FD9" w:rsidRDefault="005B4824" w:rsidP="005B4824">
      <w:pPr>
        <w:rPr>
          <w:rFonts w:ascii="Arial" w:hAnsi="Arial" w:cs="Arial"/>
          <w:sz w:val="22"/>
          <w:szCs w:val="22"/>
        </w:rPr>
      </w:pPr>
    </w:p>
    <w:p w14:paraId="6EAF8C02" w14:textId="00FB2AC3" w:rsidR="005B4824" w:rsidRDefault="005B4824" w:rsidP="002C4A77">
      <w:pPr>
        <w:jc w:val="center"/>
        <w:rPr>
          <w:rFonts w:ascii="Arial" w:hAnsi="Arial" w:cs="Arial"/>
          <w:sz w:val="22"/>
          <w:szCs w:val="22"/>
        </w:rPr>
      </w:pPr>
    </w:p>
    <w:p w14:paraId="0D281EE3" w14:textId="28F4EEBA" w:rsidR="002C4A77" w:rsidRPr="00EF7FD9" w:rsidRDefault="002C4A77" w:rsidP="005B4824">
      <w:pPr>
        <w:rPr>
          <w:rFonts w:ascii="Arial" w:hAnsi="Arial" w:cs="Arial"/>
          <w:sz w:val="22"/>
          <w:szCs w:val="22"/>
        </w:rPr>
      </w:pPr>
    </w:p>
    <w:p w14:paraId="59238978" w14:textId="6636EC30" w:rsidR="002C4A77" w:rsidRDefault="002C4A77" w:rsidP="002C4A77">
      <w:pPr>
        <w:jc w:val="center"/>
        <w:rPr>
          <w:rFonts w:ascii="Arial" w:hAnsi="Arial" w:cs="Arial"/>
          <w:sz w:val="22"/>
          <w:szCs w:val="22"/>
        </w:rPr>
      </w:pPr>
    </w:p>
    <w:p w14:paraId="7AE8CFC0" w14:textId="77777777" w:rsidR="002C4A77" w:rsidRDefault="002C4A77" w:rsidP="002C4A77">
      <w:pPr>
        <w:jc w:val="center"/>
        <w:rPr>
          <w:rFonts w:ascii="Arial" w:hAnsi="Arial" w:cs="Arial"/>
          <w:sz w:val="22"/>
          <w:szCs w:val="22"/>
        </w:rPr>
      </w:pPr>
    </w:p>
    <w:p w14:paraId="5F9B2B53" w14:textId="5813C4F2" w:rsidR="005B4824" w:rsidRPr="00EF7FD9" w:rsidRDefault="005B4824" w:rsidP="002C4A77">
      <w:pPr>
        <w:jc w:val="center"/>
        <w:rPr>
          <w:rFonts w:ascii="Arial" w:hAnsi="Arial" w:cs="Arial"/>
          <w:sz w:val="22"/>
          <w:szCs w:val="22"/>
        </w:rPr>
      </w:pPr>
    </w:p>
    <w:p w14:paraId="32AE71A5" w14:textId="4E760AC8" w:rsidR="001A680F" w:rsidRPr="002C4A77" w:rsidRDefault="001A680F" w:rsidP="001A680F">
      <w:pPr>
        <w:pStyle w:val="TableParagraph"/>
        <w:ind w:right="257"/>
        <w:jc w:val="center"/>
        <w:rPr>
          <w:b/>
          <w:sz w:val="24"/>
          <w:szCs w:val="24"/>
        </w:rPr>
      </w:pPr>
      <w:r w:rsidRPr="002C4A77">
        <w:rPr>
          <w:rFonts w:eastAsia="Times New Roman"/>
          <w:b/>
          <w:sz w:val="24"/>
          <w:szCs w:val="24"/>
          <w:lang w:val="es-CO" w:eastAsia="es-CO"/>
        </w:rPr>
        <w:t xml:space="preserve"> </w:t>
      </w:r>
      <w:r w:rsidR="00E6411D" w:rsidRPr="002C4A77">
        <w:rPr>
          <w:b/>
          <w:sz w:val="24"/>
          <w:szCs w:val="24"/>
        </w:rPr>
        <w:t>JULIETH GISSELA BERNAL RINCON</w:t>
      </w:r>
    </w:p>
    <w:p w14:paraId="694A9B75" w14:textId="0B49E28F" w:rsidR="001A680F" w:rsidRPr="00EF7FD9" w:rsidRDefault="00E6411D" w:rsidP="001A680F">
      <w:pPr>
        <w:pStyle w:val="TableParagraph"/>
        <w:ind w:right="257"/>
        <w:jc w:val="center"/>
      </w:pPr>
      <w:r>
        <w:t>Secretaria General y de Gobierno</w:t>
      </w:r>
    </w:p>
    <w:p w14:paraId="5EDA0011" w14:textId="77777777" w:rsidR="005B4824" w:rsidRPr="00EF7FD9" w:rsidRDefault="005B4824" w:rsidP="005B4824">
      <w:pPr>
        <w:widowControl w:val="0"/>
        <w:suppressAutoHyphens/>
        <w:jc w:val="center"/>
        <w:rPr>
          <w:rFonts w:ascii="Arial" w:eastAsia="Calibri" w:hAnsi="Arial" w:cs="Arial"/>
          <w:sz w:val="22"/>
          <w:szCs w:val="22"/>
        </w:rPr>
      </w:pPr>
    </w:p>
    <w:p w14:paraId="10CD48A1" w14:textId="44CF2400" w:rsidR="005B4824" w:rsidRPr="00EF7FD9" w:rsidRDefault="005B4824" w:rsidP="005B4824">
      <w:pPr>
        <w:tabs>
          <w:tab w:val="left" w:pos="978"/>
        </w:tabs>
        <w:rPr>
          <w:rFonts w:ascii="Arial" w:eastAsia="Times New Roman" w:hAnsi="Arial" w:cs="Arial"/>
          <w:sz w:val="22"/>
          <w:szCs w:val="22"/>
          <w:lang w:val="es-CO" w:eastAsia="es-CO"/>
        </w:rPr>
      </w:pPr>
    </w:p>
    <w:p w14:paraId="59A4F854" w14:textId="58093C8B" w:rsidR="005B4824" w:rsidRPr="00EF7FD9" w:rsidRDefault="005B4824" w:rsidP="005B4824">
      <w:pPr>
        <w:tabs>
          <w:tab w:val="left" w:pos="978"/>
        </w:tabs>
        <w:rPr>
          <w:rFonts w:ascii="Arial" w:eastAsia="Times New Roman" w:hAnsi="Arial" w:cs="Arial"/>
          <w:sz w:val="22"/>
          <w:szCs w:val="22"/>
          <w:lang w:val="es-CO" w:eastAsia="es-CO"/>
        </w:rPr>
      </w:pPr>
    </w:p>
    <w:p w14:paraId="756475B0" w14:textId="31AED5C4" w:rsidR="005B4824" w:rsidRPr="00EF7FD9" w:rsidRDefault="005B4824" w:rsidP="005B4824">
      <w:pPr>
        <w:tabs>
          <w:tab w:val="left" w:pos="978"/>
        </w:tabs>
        <w:rPr>
          <w:rFonts w:ascii="Arial" w:eastAsia="Times New Roman" w:hAnsi="Arial" w:cs="Arial"/>
          <w:sz w:val="22"/>
          <w:szCs w:val="22"/>
          <w:lang w:val="es-CO" w:eastAsia="es-CO"/>
        </w:rPr>
      </w:pPr>
    </w:p>
    <w:p w14:paraId="1B4B8537" w14:textId="77777777" w:rsidR="005B4824" w:rsidRPr="00EF7FD9" w:rsidRDefault="005B4824" w:rsidP="005B4824">
      <w:pPr>
        <w:tabs>
          <w:tab w:val="left" w:pos="978"/>
        </w:tabs>
        <w:rPr>
          <w:rFonts w:ascii="Arial" w:eastAsia="Times New Roman" w:hAnsi="Arial" w:cs="Arial"/>
          <w:sz w:val="22"/>
          <w:szCs w:val="22"/>
          <w:lang w:val="es-CO" w:eastAsia="es-CO"/>
        </w:rPr>
      </w:pPr>
    </w:p>
    <w:p w14:paraId="797CC642" w14:textId="77777777" w:rsidR="005B4824" w:rsidRPr="00EF7FD9" w:rsidRDefault="005B4824" w:rsidP="005B4824">
      <w:pPr>
        <w:tabs>
          <w:tab w:val="left" w:pos="978"/>
        </w:tabs>
        <w:rPr>
          <w:rFonts w:ascii="Arial" w:eastAsia="Times New Roman" w:hAnsi="Arial" w:cs="Arial"/>
          <w:sz w:val="22"/>
          <w:szCs w:val="22"/>
          <w:lang w:val="es-CO" w:eastAsia="es-CO"/>
        </w:rPr>
      </w:pPr>
    </w:p>
    <w:p w14:paraId="7B7462FE" w14:textId="77777777" w:rsidR="005B4824" w:rsidRPr="00EF7FD9" w:rsidRDefault="005B4824" w:rsidP="00B64C7E">
      <w:pPr>
        <w:rPr>
          <w:rFonts w:ascii="Arial" w:eastAsia="Times New Roman" w:hAnsi="Arial" w:cs="Arial"/>
          <w:sz w:val="22"/>
          <w:szCs w:val="22"/>
          <w:lang w:val="es-CO" w:eastAsia="es-CO"/>
        </w:rPr>
      </w:pPr>
    </w:p>
    <w:p w14:paraId="42FD4599" w14:textId="77777777" w:rsidR="005B4824" w:rsidRPr="00EF7FD9" w:rsidRDefault="005B4824" w:rsidP="00B64C7E">
      <w:pPr>
        <w:rPr>
          <w:rFonts w:ascii="Arial" w:eastAsia="Times New Roman" w:hAnsi="Arial" w:cs="Arial"/>
          <w:sz w:val="22"/>
          <w:szCs w:val="22"/>
          <w:lang w:val="es-CO" w:eastAsia="es-CO"/>
        </w:rPr>
      </w:pPr>
    </w:p>
    <w:p w14:paraId="7BFC7612" w14:textId="77777777" w:rsidR="005B4824" w:rsidRPr="00EF7FD9" w:rsidRDefault="005B4824" w:rsidP="00B64C7E">
      <w:pPr>
        <w:rPr>
          <w:rFonts w:ascii="Arial" w:eastAsia="Times New Roman" w:hAnsi="Arial" w:cs="Arial"/>
          <w:sz w:val="22"/>
          <w:szCs w:val="22"/>
          <w:lang w:val="es-CO" w:eastAsia="es-CO"/>
        </w:rPr>
      </w:pPr>
    </w:p>
    <w:sectPr w:rsidR="005B4824" w:rsidRPr="00EF7FD9" w:rsidSect="005B4824">
      <w:headerReference w:type="default" r:id="rId13"/>
      <w:footerReference w:type="even" r:id="rId14"/>
      <w:footerReference w:type="default" r:id="rId15"/>
      <w:pgSz w:w="12240" w:h="15840"/>
      <w:pgMar w:top="1701" w:right="1418" w:bottom="1418" w:left="1418"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93B38" w14:textId="77777777" w:rsidR="00C255DC" w:rsidRDefault="00C255DC" w:rsidP="00AD0713">
      <w:r>
        <w:separator/>
      </w:r>
    </w:p>
  </w:endnote>
  <w:endnote w:type="continuationSeparator" w:id="0">
    <w:p w14:paraId="28783652" w14:textId="77777777" w:rsidR="00C255DC" w:rsidRDefault="00C255DC" w:rsidP="00A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5FF" w:usb2="0A242021"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E49F" w14:textId="77777777" w:rsidR="00F841A9" w:rsidRDefault="00F841A9" w:rsidP="00FB0F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9197E" w14:textId="77777777" w:rsidR="00F841A9" w:rsidRDefault="00F841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7816" w14:textId="22AAD517" w:rsidR="00F841A9" w:rsidRPr="006C7169" w:rsidRDefault="00F841A9" w:rsidP="006C7169">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EF7FD9">
      <w:rPr>
        <w:rStyle w:val="Nmerodepgina"/>
        <w:noProof/>
        <w:sz w:val="18"/>
        <w:szCs w:val="18"/>
      </w:rPr>
      <w:t>10</w:t>
    </w:r>
    <w:r w:rsidRPr="006C7169">
      <w:rPr>
        <w:rStyle w:val="Nmerodepgina"/>
        <w:sz w:val="18"/>
        <w:szCs w:val="18"/>
      </w:rPr>
      <w:fldChar w:fldCharType="end"/>
    </w:r>
  </w:p>
  <w:p w14:paraId="1AA648E5" w14:textId="77777777" w:rsidR="00095275" w:rsidRPr="00571FE2" w:rsidRDefault="00095275" w:rsidP="00095275">
    <w:pPr>
      <w:pStyle w:val="Piedepgina"/>
      <w:pBdr>
        <w:top w:val="threeDEmboss" w:sz="24" w:space="0" w:color="auto"/>
      </w:pBdr>
      <w:jc w:val="center"/>
      <w:rPr>
        <w:rFonts w:ascii="Arial Narrow" w:hAnsi="Arial Narrow" w:cs="Arial"/>
        <w:i/>
        <w:sz w:val="22"/>
        <w:szCs w:val="22"/>
      </w:rPr>
    </w:pPr>
    <w:r w:rsidRPr="00571FE2">
      <w:rPr>
        <w:rFonts w:ascii="Arial Narrow" w:hAnsi="Arial Narrow" w:cs="Arial"/>
        <w:i/>
        <w:sz w:val="22"/>
        <w:szCs w:val="22"/>
      </w:rPr>
      <w:t xml:space="preserve">Calle 12 No. 8-13, </w:t>
    </w:r>
    <w:r>
      <w:rPr>
        <w:rFonts w:ascii="Arial Narrow" w:hAnsi="Arial Narrow" w:cs="Arial"/>
        <w:i/>
        <w:sz w:val="22"/>
        <w:szCs w:val="22"/>
      </w:rPr>
      <w:t>línea de atención al usuario 3508331834</w:t>
    </w:r>
    <w:r w:rsidRPr="00571FE2">
      <w:rPr>
        <w:rFonts w:ascii="Arial Narrow" w:hAnsi="Arial Narrow" w:cs="Arial"/>
        <w:i/>
        <w:sz w:val="22"/>
        <w:szCs w:val="22"/>
      </w:rPr>
      <w:t xml:space="preserve">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784732CF" w14:textId="79DC1AF6" w:rsidR="00095275" w:rsidRPr="0094226C" w:rsidRDefault="00095275" w:rsidP="00095275">
    <w:pPr>
      <w:pStyle w:val="Piedepgina"/>
      <w:pBdr>
        <w:top w:val="threeDEmboss" w:sz="24" w:space="0" w:color="auto"/>
      </w:pBdr>
      <w:jc w:val="center"/>
      <w:rPr>
        <w:rStyle w:val="Hipervnculo"/>
        <w:rFonts w:ascii="Arial Narrow" w:hAnsi="Arial Narrow" w:cs="Arial"/>
        <w:i/>
        <w:sz w:val="22"/>
        <w:szCs w:val="22"/>
        <w:lang w:val="pt-BR"/>
      </w:rPr>
    </w:pPr>
    <w:r w:rsidRPr="0094226C">
      <w:rPr>
        <w:rFonts w:ascii="Arial Narrow" w:hAnsi="Arial Narrow" w:cs="Arial"/>
        <w:i/>
        <w:sz w:val="22"/>
        <w:szCs w:val="22"/>
        <w:lang w:val="pt-BR"/>
      </w:rPr>
      <w:t xml:space="preserve">Página Web: </w:t>
    </w:r>
    <w:hyperlink r:id="rId1" w:history="1">
      <w:r w:rsidRPr="0094226C">
        <w:rPr>
          <w:rStyle w:val="Hipervnculo"/>
          <w:rFonts w:ascii="Arial Narrow" w:hAnsi="Arial Narrow" w:cs="Arial"/>
          <w:i/>
          <w:sz w:val="22"/>
          <w:szCs w:val="22"/>
          <w:lang w:val="pt-BR"/>
        </w:rPr>
        <w:t>www.hatocorozal-casanare.gov.co</w:t>
      </w:r>
    </w:hyperlink>
    <w:r w:rsidRPr="0094226C">
      <w:rPr>
        <w:rFonts w:ascii="Arial Narrow" w:hAnsi="Arial Narrow" w:cs="Arial"/>
        <w:i/>
        <w:sz w:val="22"/>
        <w:szCs w:val="22"/>
        <w:lang w:val="pt-BR"/>
      </w:rPr>
      <w:t xml:space="preserve"> E-mails: </w:t>
    </w:r>
    <w:hyperlink r:id="rId2" w:history="1">
      <w:r w:rsidR="00214CA3" w:rsidRPr="0094226C">
        <w:rPr>
          <w:rStyle w:val="Hipervnculo"/>
          <w:rFonts w:ascii="Arial Narrow" w:hAnsi="Arial Narrow" w:cs="Arial"/>
          <w:i/>
          <w:sz w:val="22"/>
          <w:szCs w:val="22"/>
          <w:lang w:val="pt-BR"/>
        </w:rPr>
        <w:t>desarrollo</w:t>
      </w:r>
      <w:r w:rsidRPr="0094226C">
        <w:rPr>
          <w:rStyle w:val="Hipervnculo"/>
          <w:rFonts w:ascii="Arial Narrow" w:hAnsi="Arial Narrow" w:cs="Arial"/>
          <w:i/>
          <w:sz w:val="22"/>
          <w:szCs w:val="22"/>
          <w:lang w:val="pt-BR"/>
        </w:rPr>
        <w:t>@hatocorozal-casanare.gov.co</w:t>
      </w:r>
    </w:hyperlink>
  </w:p>
  <w:p w14:paraId="5E752330" w14:textId="77777777" w:rsidR="00095275" w:rsidRPr="00571FE2" w:rsidRDefault="00095275" w:rsidP="00095275">
    <w:pPr>
      <w:pStyle w:val="Piedepgina"/>
      <w:pBdr>
        <w:top w:val="threeDEmboss" w:sz="24" w:space="0" w:color="auto"/>
      </w:pBdr>
      <w:jc w:val="center"/>
      <w:rPr>
        <w:rFonts w:ascii="Mistral" w:hAnsi="Mistral"/>
        <w:sz w:val="22"/>
        <w:szCs w:val="22"/>
      </w:rPr>
    </w:pPr>
    <w:r w:rsidRPr="00571FE2">
      <w:rPr>
        <w:rFonts w:ascii="Arial Narrow" w:hAnsi="Arial Narrow" w:cs="Arial"/>
        <w:i/>
        <w:sz w:val="22"/>
        <w:szCs w:val="22"/>
      </w:rPr>
      <w:t>Hato Corozal – Casanare</w:t>
    </w:r>
    <w:r w:rsidRPr="00571FE2">
      <w:rPr>
        <w:rFonts w:ascii="Cataneo BT" w:hAnsi="Cataneo BT"/>
        <w:sz w:val="22"/>
        <w:szCs w:val="22"/>
      </w:rPr>
      <w:t xml:space="preserve"> </w:t>
    </w:r>
    <w:r w:rsidRPr="00571FE2">
      <w:rPr>
        <w:rFonts w:ascii="Mistral" w:hAnsi="Mistral"/>
        <w:sz w:val="22"/>
        <w:szCs w:val="22"/>
      </w:rPr>
      <w:t>“</w:t>
    </w:r>
    <w:r w:rsidRPr="00D72937">
      <w:rPr>
        <w:rFonts w:cs="Arial"/>
        <w:sz w:val="22"/>
        <w:szCs w:val="22"/>
      </w:rPr>
      <w:t>Alto y sostenible</w:t>
    </w:r>
    <w:r>
      <w:rPr>
        <w:rFonts w:ascii="Mistral" w:hAnsi="Mistral"/>
        <w:sz w:val="22"/>
        <w:szCs w:val="22"/>
      </w:rPr>
      <w:t>”</w:t>
    </w:r>
  </w:p>
  <w:p w14:paraId="4ED3C92B" w14:textId="77777777" w:rsidR="00095275" w:rsidRPr="00DE0394" w:rsidRDefault="00095275" w:rsidP="00095275">
    <w:pPr>
      <w:pStyle w:val="Piedepgina"/>
      <w:rPr>
        <w:spacing w:val="8"/>
        <w:sz w:val="20"/>
        <w:szCs w:val="20"/>
      </w:rPr>
    </w:pPr>
  </w:p>
  <w:p w14:paraId="1F598537" w14:textId="755D0875" w:rsidR="00F841A9" w:rsidRPr="00DE0394" w:rsidRDefault="00F841A9" w:rsidP="00DE0394">
    <w:pPr>
      <w:pStyle w:val="Piedepgina"/>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F2054" w14:textId="77777777" w:rsidR="00C255DC" w:rsidRDefault="00C255DC" w:rsidP="00AD0713">
      <w:r>
        <w:separator/>
      </w:r>
    </w:p>
  </w:footnote>
  <w:footnote w:type="continuationSeparator" w:id="0">
    <w:p w14:paraId="2845756A" w14:textId="77777777" w:rsidR="00C255DC" w:rsidRDefault="00C255DC" w:rsidP="00A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E54F9A" w:rsidRPr="00997469" w14:paraId="277F9116" w14:textId="77777777" w:rsidTr="007E02A1">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31526702" w14:textId="77777777" w:rsidR="00E54F9A" w:rsidRPr="00997469" w:rsidRDefault="00E54F9A" w:rsidP="00E54F9A">
          <w:pPr>
            <w:tabs>
              <w:tab w:val="center" w:pos="4252"/>
              <w:tab w:val="right" w:pos="8504"/>
            </w:tabs>
            <w:rPr>
              <w:rFonts w:cs="Arial"/>
              <w:sz w:val="16"/>
              <w:szCs w:val="16"/>
            </w:rPr>
          </w:pPr>
          <w:r w:rsidRPr="00997469">
            <w:rPr>
              <w:rFonts w:cs="Arial"/>
              <w:noProof/>
              <w:sz w:val="16"/>
              <w:szCs w:val="16"/>
              <w:lang w:eastAsia="es-CO"/>
            </w:rPr>
            <w:drawing>
              <wp:anchor distT="0" distB="0" distL="114300" distR="114300" simplePos="0" relativeHeight="251673600" behindDoc="0" locked="0" layoutInCell="1" allowOverlap="1" wp14:anchorId="162761A8" wp14:editId="7FDA3375">
                <wp:simplePos x="0" y="0"/>
                <wp:positionH relativeFrom="column">
                  <wp:posOffset>53241</wp:posOffset>
                </wp:positionH>
                <wp:positionV relativeFrom="paragraph">
                  <wp:posOffset>57142</wp:posOffset>
                </wp:positionV>
                <wp:extent cx="736392" cy="863029"/>
                <wp:effectExtent l="0" t="0" r="6985" b="0"/>
                <wp:wrapNone/>
                <wp:docPr id="6" name="Imagen 6"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46740B" w14:textId="77777777" w:rsidR="00E54F9A" w:rsidRPr="00997469" w:rsidRDefault="00E54F9A" w:rsidP="00E54F9A">
          <w:pPr>
            <w:tabs>
              <w:tab w:val="center" w:pos="4252"/>
              <w:tab w:val="right" w:pos="8504"/>
            </w:tabs>
            <w:jc w:val="center"/>
            <w:rPr>
              <w:rFonts w:cs="Arial"/>
              <w:sz w:val="16"/>
              <w:szCs w:val="16"/>
            </w:rPr>
          </w:pPr>
        </w:p>
        <w:p w14:paraId="46DEAC4D" w14:textId="77777777" w:rsidR="00E54F9A" w:rsidRPr="00997469" w:rsidRDefault="00E54F9A" w:rsidP="00E54F9A">
          <w:pPr>
            <w:tabs>
              <w:tab w:val="center" w:pos="4252"/>
              <w:tab w:val="right" w:pos="8504"/>
            </w:tabs>
            <w:jc w:val="center"/>
            <w:rPr>
              <w:rFonts w:cs="Arial"/>
              <w:sz w:val="16"/>
              <w:szCs w:val="16"/>
            </w:rPr>
          </w:pPr>
        </w:p>
        <w:p w14:paraId="6784EBCC" w14:textId="77777777" w:rsidR="00E54F9A" w:rsidRPr="00997469" w:rsidRDefault="00E54F9A" w:rsidP="00E54F9A">
          <w:pPr>
            <w:tabs>
              <w:tab w:val="center" w:pos="4252"/>
              <w:tab w:val="right" w:pos="8504"/>
            </w:tabs>
            <w:jc w:val="center"/>
            <w:rPr>
              <w:rFonts w:cs="Arial"/>
              <w:sz w:val="16"/>
              <w:szCs w:val="16"/>
            </w:rPr>
          </w:pPr>
        </w:p>
        <w:p w14:paraId="7156EB8A" w14:textId="77777777" w:rsidR="00E54F9A" w:rsidRPr="00997469" w:rsidRDefault="00E54F9A" w:rsidP="00E54F9A">
          <w:pPr>
            <w:tabs>
              <w:tab w:val="center" w:pos="4252"/>
              <w:tab w:val="right" w:pos="8504"/>
            </w:tabs>
            <w:jc w:val="center"/>
            <w:rPr>
              <w:rFonts w:cs="Arial"/>
              <w:sz w:val="16"/>
              <w:szCs w:val="16"/>
            </w:rPr>
          </w:pPr>
        </w:p>
        <w:p w14:paraId="2E9705B2" w14:textId="77777777" w:rsidR="00E54F9A" w:rsidRPr="00997469" w:rsidRDefault="00E54F9A" w:rsidP="00E54F9A">
          <w:pPr>
            <w:tabs>
              <w:tab w:val="center" w:pos="4252"/>
              <w:tab w:val="right" w:pos="8504"/>
            </w:tabs>
            <w:jc w:val="center"/>
            <w:rPr>
              <w:rFonts w:cs="Arial"/>
              <w:sz w:val="16"/>
              <w:szCs w:val="16"/>
            </w:rPr>
          </w:pPr>
        </w:p>
        <w:p w14:paraId="72C23B2D" w14:textId="77777777" w:rsidR="00E54F9A" w:rsidRPr="00997469" w:rsidRDefault="00E54F9A" w:rsidP="00E54F9A">
          <w:pPr>
            <w:tabs>
              <w:tab w:val="center" w:pos="4252"/>
              <w:tab w:val="right" w:pos="8504"/>
            </w:tabs>
            <w:jc w:val="center"/>
            <w:rPr>
              <w:rFonts w:cs="Arial"/>
              <w:sz w:val="16"/>
              <w:szCs w:val="16"/>
            </w:rPr>
          </w:pPr>
        </w:p>
        <w:p w14:paraId="2065326C" w14:textId="77777777" w:rsidR="00E54F9A" w:rsidRPr="00997469" w:rsidRDefault="00E54F9A" w:rsidP="00E54F9A">
          <w:pPr>
            <w:tabs>
              <w:tab w:val="center" w:pos="4252"/>
              <w:tab w:val="right" w:pos="8504"/>
            </w:tabs>
            <w:jc w:val="center"/>
            <w:rPr>
              <w:rFonts w:cs="Arial"/>
              <w:sz w:val="16"/>
              <w:szCs w:val="16"/>
            </w:rPr>
          </w:pPr>
        </w:p>
        <w:p w14:paraId="654C237D" w14:textId="77777777" w:rsidR="00E54F9A" w:rsidRPr="00997469" w:rsidRDefault="00E54F9A" w:rsidP="00E54F9A">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FA4C7A" w14:textId="77777777" w:rsidR="00E54F9A" w:rsidRPr="00997469" w:rsidRDefault="00E54F9A" w:rsidP="00E54F9A">
          <w:pPr>
            <w:tabs>
              <w:tab w:val="center" w:pos="4252"/>
              <w:tab w:val="right" w:pos="8504"/>
            </w:tabs>
            <w:jc w:val="center"/>
            <w:rPr>
              <w:rFonts w:cs="Arial"/>
            </w:rPr>
          </w:pPr>
          <w:r w:rsidRPr="00997469">
            <w:rPr>
              <w:rFonts w:cs="Arial"/>
            </w:rPr>
            <w:t xml:space="preserve">ALCALDIA MUNICIPAL </w:t>
          </w:r>
        </w:p>
        <w:p w14:paraId="0154A48A" w14:textId="77777777" w:rsidR="00E54F9A" w:rsidRPr="00997469" w:rsidRDefault="00E54F9A" w:rsidP="00E54F9A">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738E8CC" w14:textId="77777777" w:rsidR="00E54F9A" w:rsidRPr="00997469" w:rsidRDefault="00E54F9A" w:rsidP="00E54F9A">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D47A976" w14:textId="77777777" w:rsidR="00E54F9A" w:rsidRPr="00997469" w:rsidRDefault="00E54F9A" w:rsidP="00E54F9A">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513CE08E" w14:textId="77777777" w:rsidR="00E54F9A" w:rsidRPr="00997469" w:rsidRDefault="00E54F9A" w:rsidP="00E54F9A">
          <w:pPr>
            <w:tabs>
              <w:tab w:val="center" w:pos="4252"/>
              <w:tab w:val="right" w:pos="8504"/>
            </w:tabs>
            <w:rPr>
              <w:rFonts w:cs="Arial"/>
            </w:rPr>
          </w:pPr>
          <w:r>
            <w:rPr>
              <w:rFonts w:cs="Arial"/>
              <w:noProof/>
              <w:lang w:eastAsia="es-CO"/>
            </w:rPr>
            <w:drawing>
              <wp:inline distT="0" distB="0" distL="0" distR="0" wp14:anchorId="70F51001" wp14:editId="0473E3FD">
                <wp:extent cx="977005" cy="1028372"/>
                <wp:effectExtent l="0" t="0" r="0" b="635"/>
                <wp:docPr id="1" name="Imagen 1"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E54F9A" w:rsidRPr="00997469" w14:paraId="36011C2C" w14:textId="77777777" w:rsidTr="007E02A1">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63EDC93D" w14:textId="77777777" w:rsidR="00E54F9A" w:rsidRPr="00997469" w:rsidRDefault="00E54F9A" w:rsidP="00E54F9A">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44E179B" w14:textId="77777777" w:rsidR="00E54F9A" w:rsidRPr="00997469" w:rsidRDefault="00E54F9A" w:rsidP="00E54F9A">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2EC651C" w14:textId="77777777" w:rsidR="00E54F9A" w:rsidRPr="00997469" w:rsidRDefault="00E54F9A" w:rsidP="00E54F9A">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1EFA7CF" w14:textId="77777777" w:rsidR="00E54F9A" w:rsidRPr="00997469" w:rsidRDefault="00E54F9A" w:rsidP="00E54F9A">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205725C" w14:textId="77777777" w:rsidR="00E54F9A" w:rsidRPr="00997469" w:rsidRDefault="00E54F9A" w:rsidP="00E54F9A">
          <w:pPr>
            <w:tabs>
              <w:tab w:val="center" w:pos="4252"/>
              <w:tab w:val="right" w:pos="8504"/>
            </w:tabs>
            <w:rPr>
              <w:rFonts w:cs="Arial"/>
            </w:rPr>
          </w:pPr>
        </w:p>
      </w:tc>
    </w:tr>
    <w:tr w:rsidR="00E54F9A" w:rsidRPr="00997469" w14:paraId="2FEA8C6B" w14:textId="77777777" w:rsidTr="007E02A1">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63A29B46" w14:textId="77777777" w:rsidR="00E54F9A" w:rsidRPr="00997469" w:rsidRDefault="00E54F9A" w:rsidP="00E54F9A">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02BBDB8" w14:textId="24BC49B2" w:rsidR="00E54F9A" w:rsidRPr="00997469" w:rsidRDefault="00EF7FD9" w:rsidP="00E54F9A">
          <w:pPr>
            <w:jc w:val="center"/>
            <w:rPr>
              <w:rFonts w:cs="Arial"/>
              <w:bCs/>
            </w:rPr>
          </w:pPr>
          <w:r>
            <w:rPr>
              <w:rFonts w:cs="Arial"/>
              <w:bCs/>
            </w:rPr>
            <w:t>Contratación</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91A2E42" w14:textId="77777777" w:rsidR="00E54F9A" w:rsidRPr="00997469" w:rsidRDefault="00E54F9A" w:rsidP="00E54F9A">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C6D81E7" w14:textId="77777777" w:rsidR="00E54F9A" w:rsidRPr="00997469" w:rsidRDefault="00E54F9A" w:rsidP="00E54F9A">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701D5248" w14:textId="77777777" w:rsidR="00E54F9A" w:rsidRPr="00997469" w:rsidRDefault="00E54F9A" w:rsidP="00E54F9A">
          <w:pPr>
            <w:tabs>
              <w:tab w:val="center" w:pos="4252"/>
              <w:tab w:val="right" w:pos="8504"/>
            </w:tabs>
            <w:rPr>
              <w:rFonts w:cs="Arial"/>
            </w:rPr>
          </w:pPr>
        </w:p>
      </w:tc>
    </w:tr>
    <w:tr w:rsidR="00E54F9A" w:rsidRPr="00997469" w14:paraId="3D4EE155" w14:textId="77777777" w:rsidTr="007E02A1">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5419ACE0" w14:textId="77777777" w:rsidR="00E54F9A" w:rsidRPr="00997469" w:rsidRDefault="00E54F9A" w:rsidP="00E54F9A">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809FC91" w14:textId="77777777" w:rsidR="00E54F9A" w:rsidRPr="00997469" w:rsidRDefault="00E54F9A" w:rsidP="00E54F9A">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Content>
            <w:p w14:paraId="322B35CC" w14:textId="5F9BB520" w:rsidR="00E54F9A" w:rsidRPr="00997469" w:rsidRDefault="00E54F9A" w:rsidP="00E54F9A">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EF7FD9">
                <w:rPr>
                  <w:rFonts w:cs="Arial"/>
                  <w:noProof/>
                </w:rPr>
                <w:t>10</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EF7FD9">
                <w:rPr>
                  <w:rFonts w:cs="Arial"/>
                  <w:noProof/>
                </w:rPr>
                <w:t>10</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3EBB94F9" w14:textId="77777777" w:rsidR="00E54F9A" w:rsidRPr="00997469" w:rsidRDefault="00E54F9A" w:rsidP="00E54F9A">
          <w:pPr>
            <w:jc w:val="center"/>
          </w:pPr>
        </w:p>
      </w:tc>
    </w:tr>
  </w:tbl>
  <w:p w14:paraId="75737346" w14:textId="4552B957" w:rsidR="00F841A9" w:rsidRPr="00E54F9A" w:rsidRDefault="00F841A9" w:rsidP="00E54F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A64"/>
    <w:multiLevelType w:val="hybridMultilevel"/>
    <w:tmpl w:val="F1E45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3121BF"/>
    <w:multiLevelType w:val="hybridMultilevel"/>
    <w:tmpl w:val="76E47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B5C5D"/>
    <w:multiLevelType w:val="multilevel"/>
    <w:tmpl w:val="38EAE6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65AE7"/>
    <w:multiLevelType w:val="hybridMultilevel"/>
    <w:tmpl w:val="27B0D76A"/>
    <w:lvl w:ilvl="0" w:tplc="2D28A54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A6B40"/>
    <w:multiLevelType w:val="hybridMultilevel"/>
    <w:tmpl w:val="AEF6B1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C4F4986"/>
    <w:multiLevelType w:val="hybridMultilevel"/>
    <w:tmpl w:val="9364EB3C"/>
    <w:lvl w:ilvl="0" w:tplc="DE5CE9B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30A8B"/>
    <w:multiLevelType w:val="multilevel"/>
    <w:tmpl w:val="41665B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B70986"/>
    <w:multiLevelType w:val="hybridMultilevel"/>
    <w:tmpl w:val="02527A9C"/>
    <w:lvl w:ilvl="0" w:tplc="9350CDA6">
      <w:start w:val="1"/>
      <w:numFmt w:val="upperRoman"/>
      <w:lvlText w:val="%1."/>
      <w:lvlJc w:val="left"/>
      <w:pPr>
        <w:tabs>
          <w:tab w:val="num" w:pos="900"/>
        </w:tabs>
        <w:ind w:left="900" w:hanging="72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8" w15:restartNumberingAfterBreak="0">
    <w:nsid w:val="434156BF"/>
    <w:multiLevelType w:val="hybridMultilevel"/>
    <w:tmpl w:val="7ABCEC58"/>
    <w:lvl w:ilvl="0" w:tplc="5924397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71493C"/>
    <w:multiLevelType w:val="hybridMultilevel"/>
    <w:tmpl w:val="3CE47CC4"/>
    <w:lvl w:ilvl="0" w:tplc="B136D1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2177D0"/>
    <w:multiLevelType w:val="hybridMultilevel"/>
    <w:tmpl w:val="FB0A6C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743B4957"/>
    <w:multiLevelType w:val="hybridMultilevel"/>
    <w:tmpl w:val="0212D686"/>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451783">
    <w:abstractNumId w:val="2"/>
  </w:num>
  <w:num w:numId="2" w16cid:durableId="1136990973">
    <w:abstractNumId w:val="11"/>
  </w:num>
  <w:num w:numId="3" w16cid:durableId="2137095917">
    <w:abstractNumId w:val="6"/>
  </w:num>
  <w:num w:numId="4" w16cid:durableId="817574631">
    <w:abstractNumId w:val="9"/>
  </w:num>
  <w:num w:numId="5" w16cid:durableId="205064717">
    <w:abstractNumId w:val="3"/>
  </w:num>
  <w:num w:numId="6" w16cid:durableId="2103723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46007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454361">
    <w:abstractNumId w:val="0"/>
  </w:num>
  <w:num w:numId="9" w16cid:durableId="1874881708">
    <w:abstractNumId w:val="4"/>
  </w:num>
  <w:num w:numId="10" w16cid:durableId="830751160">
    <w:abstractNumId w:val="1"/>
  </w:num>
  <w:num w:numId="11" w16cid:durableId="671421697">
    <w:abstractNumId w:val="5"/>
  </w:num>
  <w:num w:numId="12" w16cid:durableId="394205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3"/>
    <w:rsid w:val="00012CFF"/>
    <w:rsid w:val="000349B3"/>
    <w:rsid w:val="000475BE"/>
    <w:rsid w:val="00066A24"/>
    <w:rsid w:val="00095275"/>
    <w:rsid w:val="000A2823"/>
    <w:rsid w:val="000A2E5D"/>
    <w:rsid w:val="000A55CA"/>
    <w:rsid w:val="000B0D8C"/>
    <w:rsid w:val="000B2445"/>
    <w:rsid w:val="000C02F1"/>
    <w:rsid w:val="000C7C6A"/>
    <w:rsid w:val="000D1A4F"/>
    <w:rsid w:val="000E6952"/>
    <w:rsid w:val="001056DE"/>
    <w:rsid w:val="0012420D"/>
    <w:rsid w:val="00135630"/>
    <w:rsid w:val="00167D67"/>
    <w:rsid w:val="0017117D"/>
    <w:rsid w:val="0018284D"/>
    <w:rsid w:val="00183027"/>
    <w:rsid w:val="001A680F"/>
    <w:rsid w:val="001B2E89"/>
    <w:rsid w:val="001B6F3C"/>
    <w:rsid w:val="001C42DA"/>
    <w:rsid w:val="001D12F7"/>
    <w:rsid w:val="001E3A79"/>
    <w:rsid w:val="001F6753"/>
    <w:rsid w:val="00201559"/>
    <w:rsid w:val="0020497B"/>
    <w:rsid w:val="00211D00"/>
    <w:rsid w:val="00214CA3"/>
    <w:rsid w:val="00217738"/>
    <w:rsid w:val="00222EA6"/>
    <w:rsid w:val="002734C2"/>
    <w:rsid w:val="002764A2"/>
    <w:rsid w:val="002770F1"/>
    <w:rsid w:val="00296479"/>
    <w:rsid w:val="002A4B0D"/>
    <w:rsid w:val="002B07AC"/>
    <w:rsid w:val="002B254C"/>
    <w:rsid w:val="002B4256"/>
    <w:rsid w:val="002B5749"/>
    <w:rsid w:val="002B6354"/>
    <w:rsid w:val="002C4A77"/>
    <w:rsid w:val="002C5AFB"/>
    <w:rsid w:val="002D6E78"/>
    <w:rsid w:val="002E7E08"/>
    <w:rsid w:val="002F400B"/>
    <w:rsid w:val="002F4755"/>
    <w:rsid w:val="003024A9"/>
    <w:rsid w:val="003048BD"/>
    <w:rsid w:val="00315DC5"/>
    <w:rsid w:val="00335B14"/>
    <w:rsid w:val="003450D2"/>
    <w:rsid w:val="003545E5"/>
    <w:rsid w:val="003556DE"/>
    <w:rsid w:val="00374140"/>
    <w:rsid w:val="00391EC9"/>
    <w:rsid w:val="003A5AFA"/>
    <w:rsid w:val="003B3E32"/>
    <w:rsid w:val="003C2748"/>
    <w:rsid w:val="003D5870"/>
    <w:rsid w:val="003D6286"/>
    <w:rsid w:val="003D65E2"/>
    <w:rsid w:val="003E64F8"/>
    <w:rsid w:val="00404656"/>
    <w:rsid w:val="00422463"/>
    <w:rsid w:val="00425983"/>
    <w:rsid w:val="00452247"/>
    <w:rsid w:val="004757FC"/>
    <w:rsid w:val="004955DC"/>
    <w:rsid w:val="004D18A7"/>
    <w:rsid w:val="0050578E"/>
    <w:rsid w:val="0050666D"/>
    <w:rsid w:val="00507CFC"/>
    <w:rsid w:val="005248A1"/>
    <w:rsid w:val="0053085F"/>
    <w:rsid w:val="005404B1"/>
    <w:rsid w:val="00555F12"/>
    <w:rsid w:val="005638BB"/>
    <w:rsid w:val="00574D84"/>
    <w:rsid w:val="00576D99"/>
    <w:rsid w:val="00581C14"/>
    <w:rsid w:val="00592A0E"/>
    <w:rsid w:val="005B0889"/>
    <w:rsid w:val="005B3C98"/>
    <w:rsid w:val="005B4378"/>
    <w:rsid w:val="005B4824"/>
    <w:rsid w:val="005D5E38"/>
    <w:rsid w:val="00615EA6"/>
    <w:rsid w:val="006209E5"/>
    <w:rsid w:val="00630E1F"/>
    <w:rsid w:val="00636696"/>
    <w:rsid w:val="00645B07"/>
    <w:rsid w:val="006512B7"/>
    <w:rsid w:val="00654A32"/>
    <w:rsid w:val="006718D5"/>
    <w:rsid w:val="00672622"/>
    <w:rsid w:val="006B19B0"/>
    <w:rsid w:val="006C7169"/>
    <w:rsid w:val="006D556C"/>
    <w:rsid w:val="006E117B"/>
    <w:rsid w:val="006E5A03"/>
    <w:rsid w:val="006F3223"/>
    <w:rsid w:val="00711466"/>
    <w:rsid w:val="0071596E"/>
    <w:rsid w:val="007444F3"/>
    <w:rsid w:val="007457DE"/>
    <w:rsid w:val="00766842"/>
    <w:rsid w:val="00794607"/>
    <w:rsid w:val="007A2C50"/>
    <w:rsid w:val="007B4E3E"/>
    <w:rsid w:val="007D528B"/>
    <w:rsid w:val="007E0314"/>
    <w:rsid w:val="007F7D81"/>
    <w:rsid w:val="008018DE"/>
    <w:rsid w:val="00814B66"/>
    <w:rsid w:val="00831AC8"/>
    <w:rsid w:val="00860C71"/>
    <w:rsid w:val="00876928"/>
    <w:rsid w:val="008A1B15"/>
    <w:rsid w:val="008A2E90"/>
    <w:rsid w:val="008A761C"/>
    <w:rsid w:val="008B4289"/>
    <w:rsid w:val="008C353B"/>
    <w:rsid w:val="008D0297"/>
    <w:rsid w:val="008D22E4"/>
    <w:rsid w:val="00913404"/>
    <w:rsid w:val="00925295"/>
    <w:rsid w:val="009322BF"/>
    <w:rsid w:val="0094226C"/>
    <w:rsid w:val="0094368C"/>
    <w:rsid w:val="00945177"/>
    <w:rsid w:val="00953D8B"/>
    <w:rsid w:val="009C6790"/>
    <w:rsid w:val="009D70D4"/>
    <w:rsid w:val="00A0309B"/>
    <w:rsid w:val="00A05717"/>
    <w:rsid w:val="00A331EE"/>
    <w:rsid w:val="00A610C3"/>
    <w:rsid w:val="00A87FE4"/>
    <w:rsid w:val="00AA0D43"/>
    <w:rsid w:val="00AB42A6"/>
    <w:rsid w:val="00AC270F"/>
    <w:rsid w:val="00AC7CAE"/>
    <w:rsid w:val="00AD0713"/>
    <w:rsid w:val="00AE6836"/>
    <w:rsid w:val="00AF1C87"/>
    <w:rsid w:val="00B300D6"/>
    <w:rsid w:val="00B32182"/>
    <w:rsid w:val="00B5690A"/>
    <w:rsid w:val="00B6159B"/>
    <w:rsid w:val="00B64C7E"/>
    <w:rsid w:val="00B77FD0"/>
    <w:rsid w:val="00B92A9C"/>
    <w:rsid w:val="00BA16F7"/>
    <w:rsid w:val="00BA7216"/>
    <w:rsid w:val="00BA7BB3"/>
    <w:rsid w:val="00BB608A"/>
    <w:rsid w:val="00BC16EA"/>
    <w:rsid w:val="00BC1ED2"/>
    <w:rsid w:val="00BC542A"/>
    <w:rsid w:val="00BF3331"/>
    <w:rsid w:val="00C1103F"/>
    <w:rsid w:val="00C11565"/>
    <w:rsid w:val="00C17281"/>
    <w:rsid w:val="00C23088"/>
    <w:rsid w:val="00C255DC"/>
    <w:rsid w:val="00C26A55"/>
    <w:rsid w:val="00C35C93"/>
    <w:rsid w:val="00C3785F"/>
    <w:rsid w:val="00C450A4"/>
    <w:rsid w:val="00C666C6"/>
    <w:rsid w:val="00C67919"/>
    <w:rsid w:val="00C70E36"/>
    <w:rsid w:val="00C93888"/>
    <w:rsid w:val="00CA01B7"/>
    <w:rsid w:val="00CB233C"/>
    <w:rsid w:val="00CC013F"/>
    <w:rsid w:val="00CF22AA"/>
    <w:rsid w:val="00CF77C8"/>
    <w:rsid w:val="00D012AD"/>
    <w:rsid w:val="00D22EC6"/>
    <w:rsid w:val="00D476AA"/>
    <w:rsid w:val="00D47D35"/>
    <w:rsid w:val="00D603C2"/>
    <w:rsid w:val="00D673C2"/>
    <w:rsid w:val="00D71DAD"/>
    <w:rsid w:val="00D93250"/>
    <w:rsid w:val="00DB2969"/>
    <w:rsid w:val="00DE0394"/>
    <w:rsid w:val="00DE1839"/>
    <w:rsid w:val="00E00F00"/>
    <w:rsid w:val="00E01598"/>
    <w:rsid w:val="00E10781"/>
    <w:rsid w:val="00E143F3"/>
    <w:rsid w:val="00E160EC"/>
    <w:rsid w:val="00E21E72"/>
    <w:rsid w:val="00E30EAD"/>
    <w:rsid w:val="00E406F4"/>
    <w:rsid w:val="00E54F9A"/>
    <w:rsid w:val="00E55C97"/>
    <w:rsid w:val="00E6411D"/>
    <w:rsid w:val="00E71F6C"/>
    <w:rsid w:val="00E73CEF"/>
    <w:rsid w:val="00E77EF8"/>
    <w:rsid w:val="00E90442"/>
    <w:rsid w:val="00E95DA9"/>
    <w:rsid w:val="00E9749F"/>
    <w:rsid w:val="00EA419E"/>
    <w:rsid w:val="00EA70A4"/>
    <w:rsid w:val="00EB244E"/>
    <w:rsid w:val="00EC0E7C"/>
    <w:rsid w:val="00EC65BB"/>
    <w:rsid w:val="00EC708C"/>
    <w:rsid w:val="00ED0074"/>
    <w:rsid w:val="00EE015B"/>
    <w:rsid w:val="00EF0FD1"/>
    <w:rsid w:val="00EF7FD9"/>
    <w:rsid w:val="00F135A2"/>
    <w:rsid w:val="00F14764"/>
    <w:rsid w:val="00F16F60"/>
    <w:rsid w:val="00F217A6"/>
    <w:rsid w:val="00F221A8"/>
    <w:rsid w:val="00F32AFC"/>
    <w:rsid w:val="00F63585"/>
    <w:rsid w:val="00F72A23"/>
    <w:rsid w:val="00F841A9"/>
    <w:rsid w:val="00F8706C"/>
    <w:rsid w:val="00FA740F"/>
    <w:rsid w:val="00FB0F7C"/>
    <w:rsid w:val="00FB52E2"/>
    <w:rsid w:val="00FC1AAE"/>
    <w:rsid w:val="00FC61B2"/>
    <w:rsid w:val="00FE34EB"/>
    <w:rsid w:val="00FF5851"/>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2AF12A"/>
  <w14:defaultImageDpi w14:val="300"/>
  <w15:docId w15:val="{EC633FB3-D085-4D91-9A97-3A739F8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0E"/>
    <w:pPr>
      <w:jc w:val="both"/>
    </w:pPr>
    <w:rPr>
      <w:rFonts w:ascii="Garamond" w:hAnsi="Garamond"/>
    </w:rPr>
  </w:style>
  <w:style w:type="paragraph" w:styleId="Ttulo1">
    <w:name w:val="heading 1"/>
    <w:basedOn w:val="Normal"/>
    <w:next w:val="Normal"/>
    <w:link w:val="Ttulo1Car"/>
    <w:uiPriority w:val="9"/>
    <w:qFormat/>
    <w:rsid w:val="00592A0E"/>
    <w:pPr>
      <w:keepNext/>
      <w:keepLines/>
      <w:spacing w:before="480"/>
      <w:outlineLvl w:val="0"/>
    </w:pPr>
    <w:rPr>
      <w:rFonts w:eastAsiaTheme="majorEastAsia" w:cstheme="majorBidi"/>
      <w:b/>
      <w:bCs/>
      <w:sz w:val="32"/>
      <w:szCs w:val="32"/>
    </w:rPr>
  </w:style>
  <w:style w:type="paragraph" w:styleId="Ttulo2">
    <w:name w:val="heading 2"/>
    <w:basedOn w:val="Normal"/>
    <w:next w:val="Normal"/>
    <w:link w:val="Ttulo2Car"/>
    <w:uiPriority w:val="9"/>
    <w:unhideWhenUsed/>
    <w:qFormat/>
    <w:rsid w:val="00592A0E"/>
    <w:pPr>
      <w:keepNext/>
      <w:keepLines/>
      <w:spacing w:before="20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92A0E"/>
    <w:pPr>
      <w:keepNext/>
      <w:keepLines/>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592A0E"/>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13"/>
    <w:pPr>
      <w:tabs>
        <w:tab w:val="center" w:pos="4252"/>
        <w:tab w:val="right" w:pos="8504"/>
      </w:tabs>
    </w:pPr>
  </w:style>
  <w:style w:type="character" w:customStyle="1" w:styleId="EncabezadoCar">
    <w:name w:val="Encabezado Car"/>
    <w:basedOn w:val="Fuentedeprrafopredeter"/>
    <w:link w:val="Encabezado"/>
    <w:uiPriority w:val="99"/>
    <w:rsid w:val="00AD0713"/>
  </w:style>
  <w:style w:type="paragraph" w:styleId="Piedepgina">
    <w:name w:val="footer"/>
    <w:basedOn w:val="Normal"/>
    <w:link w:val="PiedepginaCar"/>
    <w:uiPriority w:val="99"/>
    <w:unhideWhenUsed/>
    <w:rsid w:val="00AD0713"/>
    <w:pPr>
      <w:tabs>
        <w:tab w:val="center" w:pos="4252"/>
        <w:tab w:val="right" w:pos="8504"/>
      </w:tabs>
    </w:pPr>
  </w:style>
  <w:style w:type="character" w:customStyle="1" w:styleId="PiedepginaCar">
    <w:name w:val="Pie de página Car"/>
    <w:basedOn w:val="Fuentedeprrafopredeter"/>
    <w:link w:val="Piedepgina"/>
    <w:uiPriority w:val="99"/>
    <w:rsid w:val="00AD0713"/>
  </w:style>
  <w:style w:type="paragraph" w:styleId="Textodeglobo">
    <w:name w:val="Balloon Text"/>
    <w:basedOn w:val="Normal"/>
    <w:link w:val="TextodegloboCar"/>
    <w:uiPriority w:val="99"/>
    <w:semiHidden/>
    <w:unhideWhenUsed/>
    <w:rsid w:val="00AD071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0713"/>
    <w:rPr>
      <w:rFonts w:ascii="Lucida Grande" w:hAnsi="Lucida Grande" w:cs="Lucida Grande"/>
      <w:sz w:val="18"/>
      <w:szCs w:val="18"/>
    </w:rPr>
  </w:style>
  <w:style w:type="table" w:styleId="Tablaconcuadrcula">
    <w:name w:val="Table Grid"/>
    <w:basedOn w:val="Tablanormal"/>
    <w:uiPriority w:val="59"/>
    <w:rsid w:val="00D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2A0E"/>
    <w:rPr>
      <w:rFonts w:ascii="Garamond" w:hAnsi="Garamond"/>
    </w:rPr>
  </w:style>
  <w:style w:type="character" w:customStyle="1" w:styleId="Ttulo1Car">
    <w:name w:val="Título 1 Car"/>
    <w:basedOn w:val="Fuentedeprrafopredeter"/>
    <w:link w:val="Ttulo1"/>
    <w:uiPriority w:val="9"/>
    <w:rsid w:val="00592A0E"/>
    <w:rPr>
      <w:rFonts w:ascii="Garamond" w:eastAsiaTheme="majorEastAsia" w:hAnsi="Garamond" w:cstheme="majorBidi"/>
      <w:b/>
      <w:bCs/>
      <w:sz w:val="32"/>
      <w:szCs w:val="32"/>
    </w:rPr>
  </w:style>
  <w:style w:type="character" w:customStyle="1" w:styleId="Ttulo2Car">
    <w:name w:val="Título 2 Car"/>
    <w:basedOn w:val="Fuentedeprrafopredeter"/>
    <w:link w:val="Ttulo2"/>
    <w:uiPriority w:val="9"/>
    <w:rsid w:val="00592A0E"/>
    <w:rPr>
      <w:rFonts w:ascii="Garamond" w:eastAsiaTheme="majorEastAsia" w:hAnsi="Garamond" w:cstheme="majorBidi"/>
      <w:b/>
      <w:bCs/>
      <w:sz w:val="26"/>
      <w:szCs w:val="26"/>
    </w:rPr>
  </w:style>
  <w:style w:type="character" w:customStyle="1" w:styleId="Ttulo3Car">
    <w:name w:val="Título 3 Car"/>
    <w:basedOn w:val="Fuentedeprrafopredeter"/>
    <w:link w:val="Ttulo3"/>
    <w:uiPriority w:val="9"/>
    <w:rsid w:val="00592A0E"/>
    <w:rPr>
      <w:rFonts w:ascii="Garamond" w:eastAsiaTheme="majorEastAsia" w:hAnsi="Garamond" w:cstheme="majorBidi"/>
      <w:b/>
      <w:bCs/>
    </w:rPr>
  </w:style>
  <w:style w:type="character" w:customStyle="1" w:styleId="Ttulo4Car">
    <w:name w:val="Título 4 Car"/>
    <w:basedOn w:val="Fuentedeprrafopredeter"/>
    <w:link w:val="Ttulo4"/>
    <w:uiPriority w:val="9"/>
    <w:semiHidden/>
    <w:rsid w:val="00592A0E"/>
    <w:rPr>
      <w:rFonts w:ascii="Garamond" w:eastAsiaTheme="majorEastAsia" w:hAnsi="Garamond" w:cstheme="majorBidi"/>
      <w:b/>
      <w:bCs/>
      <w:i/>
      <w:iCs/>
    </w:rPr>
  </w:style>
  <w:style w:type="character" w:styleId="Nmerodepgina">
    <w:name w:val="page number"/>
    <w:basedOn w:val="Fuentedeprrafopredeter"/>
    <w:uiPriority w:val="99"/>
    <w:semiHidden/>
    <w:unhideWhenUsed/>
    <w:rsid w:val="006C7169"/>
  </w:style>
  <w:style w:type="paragraph" w:styleId="Prrafodelista">
    <w:name w:val="List Paragraph"/>
    <w:aliases w:val="List Paragraph1,Betulia Título 1,BOLADEF,Bolita,BOLA,List Paragraph,Párrafo de lista21,Guión,Titulo 8,HOJA,Párrafo de lista31,ViÃ±eta 2,Párrafo de lista5,Párrafo de lista22,Párrafo de lista1,Lista multicolor - Énfasis 11,Ha,titulo 3"/>
    <w:basedOn w:val="Normal"/>
    <w:link w:val="PrrafodelistaCar"/>
    <w:uiPriority w:val="34"/>
    <w:qFormat/>
    <w:rsid w:val="005D5E38"/>
    <w:pPr>
      <w:ind w:left="708"/>
      <w:jc w:val="left"/>
    </w:pPr>
    <w:rPr>
      <w:rFonts w:ascii="Times New Roman" w:eastAsia="Times New Roman" w:hAnsi="Times New Roman" w:cs="Times New Roman"/>
      <w:lang w:val="es-ES"/>
    </w:rPr>
  </w:style>
  <w:style w:type="character" w:customStyle="1" w:styleId="PrrafodelistaCar">
    <w:name w:val="Párrafo de lista Car"/>
    <w:aliases w:val="List Paragraph1 Car,Betulia Título 1 Car,BOLADEF Car,Bolita Car,BOLA Car,List Paragraph Car,Párrafo de lista21 Car,Guión Car,Titulo 8 Car,HOJA Car,Párrafo de lista31 Car,ViÃ±eta 2 Car,Párrafo de lista5 Car,Párrafo de lista22 Car"/>
    <w:link w:val="Prrafodelista"/>
    <w:uiPriority w:val="34"/>
    <w:rsid w:val="005D5E38"/>
    <w:rPr>
      <w:rFonts w:ascii="Times New Roman" w:eastAsia="Times New Roman" w:hAnsi="Times New Roman" w:cs="Times New Roman"/>
      <w:lang w:val="es-ES"/>
    </w:rPr>
  </w:style>
  <w:style w:type="paragraph" w:customStyle="1" w:styleId="Sangradet">
    <w:name w:val="Sangría de t"/>
    <w:aliases w:val="independiente"/>
    <w:basedOn w:val="Normal"/>
    <w:rsid w:val="005D5E38"/>
    <w:pPr>
      <w:numPr>
        <w:ilvl w:val="12"/>
      </w:numPr>
      <w:autoSpaceDE w:val="0"/>
      <w:autoSpaceDN w:val="0"/>
    </w:pPr>
    <w:rPr>
      <w:rFonts w:ascii="Arial" w:eastAsia="Times New Roman" w:hAnsi="Arial" w:cs="Arial"/>
      <w:sz w:val="22"/>
      <w:szCs w:val="22"/>
    </w:rPr>
  </w:style>
  <w:style w:type="table" w:customStyle="1" w:styleId="Tablaconcuadrcula5">
    <w:name w:val="Tabla con cuadrícula5"/>
    <w:basedOn w:val="Tablanormal"/>
    <w:next w:val="Tablaconcuadrcula"/>
    <w:uiPriority w:val="59"/>
    <w:rsid w:val="00E54F9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095275"/>
    <w:rPr>
      <w:color w:val="0000FF"/>
      <w:u w:val="single"/>
    </w:rPr>
  </w:style>
  <w:style w:type="paragraph" w:customStyle="1" w:styleId="TableParagraph">
    <w:name w:val="Table Paragraph"/>
    <w:basedOn w:val="Normal"/>
    <w:uiPriority w:val="1"/>
    <w:qFormat/>
    <w:rsid w:val="005248A1"/>
    <w:pPr>
      <w:widowControl w:val="0"/>
      <w:autoSpaceDE w:val="0"/>
      <w:autoSpaceDN w:val="0"/>
      <w:jc w:val="left"/>
    </w:pPr>
    <w:rPr>
      <w:rFonts w:ascii="Arial" w:eastAsia="Arial" w:hAnsi="Arial" w:cs="Arial"/>
      <w:sz w:val="22"/>
      <w:szCs w:val="22"/>
      <w:lang w:val="es-ES" w:eastAsia="en-US"/>
    </w:rPr>
  </w:style>
  <w:style w:type="character" w:styleId="Textoennegrita">
    <w:name w:val="Strong"/>
    <w:basedOn w:val="Fuentedeprrafopredeter"/>
    <w:uiPriority w:val="22"/>
    <w:qFormat/>
    <w:rsid w:val="00D476AA"/>
    <w:rPr>
      <w:b/>
      <w:bCs/>
    </w:rPr>
  </w:style>
  <w:style w:type="paragraph" w:customStyle="1" w:styleId="Default">
    <w:name w:val="Default"/>
    <w:rsid w:val="005B4824"/>
    <w:pPr>
      <w:autoSpaceDE w:val="0"/>
      <w:autoSpaceDN w:val="0"/>
      <w:adjustRightInd w:val="0"/>
    </w:pPr>
    <w:rPr>
      <w:rFonts w:ascii="Arial" w:eastAsia="Times New Roman" w:hAnsi="Arial" w:cs="Arial"/>
      <w:color w:val="000000"/>
      <w:lang w:val="es-ES"/>
    </w:rPr>
  </w:style>
  <w:style w:type="character" w:customStyle="1" w:styleId="SinespaciadoCar">
    <w:name w:val="Sin espaciado Car"/>
    <w:basedOn w:val="Fuentedeprrafopredeter"/>
    <w:link w:val="Sinespaciado"/>
    <w:uiPriority w:val="1"/>
    <w:locked/>
    <w:rsid w:val="005B4824"/>
    <w:rPr>
      <w:rFonts w:ascii="Garamond" w:hAnsi="Garamond"/>
    </w:rPr>
  </w:style>
  <w:style w:type="table" w:customStyle="1" w:styleId="Tablaconcuadrcula2">
    <w:name w:val="Tabla con cuadrícula2"/>
    <w:basedOn w:val="Tablanormal"/>
    <w:next w:val="Tablaconcuadrcula"/>
    <w:uiPriority w:val="59"/>
    <w:rsid w:val="005B4824"/>
    <w:rPr>
      <w:rFonts w:eastAsiaTheme="minorHAns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066A24"/>
    <w:rPr>
      <w:color w:val="800080" w:themeColor="followedHyperlink"/>
      <w:u w:val="single"/>
    </w:rPr>
  </w:style>
  <w:style w:type="table" w:customStyle="1" w:styleId="TableGrid">
    <w:name w:val="TableGrid"/>
    <w:rsid w:val="00452247"/>
    <w:rPr>
      <w:sz w:val="22"/>
      <w:szCs w:val="22"/>
      <w:lang w:val="es-MX"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s/News/Articles/2022/04/26/blog-latin-america-faces-unusually-high-risk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ane.gov.co/files/investigaciones/boletines/pib/bol_PIB_Itrim22_producion_y_gast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B1ADE-EA6D-4688-ACF7-A65DB006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4239</Words>
  <Characters>23315</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pepito's</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dc:description/>
  <cp:lastModifiedBy>rosmira saavedra vela</cp:lastModifiedBy>
  <cp:revision>21</cp:revision>
  <cp:lastPrinted>2022-07-20T21:57:00Z</cp:lastPrinted>
  <dcterms:created xsi:type="dcterms:W3CDTF">2022-07-20T22:00:00Z</dcterms:created>
  <dcterms:modified xsi:type="dcterms:W3CDTF">2022-07-26T02:21:00Z</dcterms:modified>
</cp:coreProperties>
</file>