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EC78" w14:textId="77777777" w:rsidR="005B4824" w:rsidRPr="00EF7FD9" w:rsidRDefault="005B4824" w:rsidP="005B4824">
      <w:pPr>
        <w:widowControl w:val="0"/>
        <w:suppressAutoHyphens/>
        <w:jc w:val="center"/>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ANEXO: ESTUDIO DEL SECTOR</w:t>
      </w:r>
    </w:p>
    <w:p w14:paraId="612C6FCA"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00C97B11" w14:textId="77777777" w:rsidR="005B4824" w:rsidRPr="00EF7FD9" w:rsidRDefault="005B4824" w:rsidP="005B4824">
      <w:pPr>
        <w:widowControl w:val="0"/>
        <w:suppressAutoHyphens/>
        <w:rPr>
          <w:rFonts w:ascii="Arial" w:eastAsia="DejaVu Sans" w:hAnsi="Arial" w:cs="Arial"/>
          <w:kern w:val="1"/>
          <w:sz w:val="22"/>
          <w:szCs w:val="22"/>
          <w:lang w:eastAsia="zh-CN"/>
        </w:rPr>
      </w:pPr>
      <w:r w:rsidRPr="00EF7FD9">
        <w:rPr>
          <w:rFonts w:ascii="Arial" w:eastAsia="DejaVu Sans" w:hAnsi="Arial" w:cs="Arial"/>
          <w:kern w:val="1"/>
          <w:sz w:val="22"/>
          <w:szCs w:val="22"/>
          <w:lang w:eastAsia="zh-CN"/>
        </w:rPr>
        <w:t>Atendiendo lo ordenado en el decreto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4C82F71E"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574F1FBA"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 ASPECTOS LEGALES Y ORGANIZACIONALES</w:t>
      </w:r>
    </w:p>
    <w:p w14:paraId="1181021B"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D3A8FF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 ASPECTOS LEGALES QUE REGULANA LA MODALIDAD CONTRATUAL, SOPORTAN LA NECESIDAD Y EL SERVICIOS A ADQUIRIR.</w:t>
      </w:r>
    </w:p>
    <w:p w14:paraId="6AB2B001" w14:textId="77777777" w:rsidR="005B4824" w:rsidRPr="00EF7FD9" w:rsidRDefault="005B4824" w:rsidP="005B4824">
      <w:pPr>
        <w:pStyle w:val="Sinespaciado"/>
        <w:jc w:val="both"/>
        <w:rPr>
          <w:rFonts w:ascii="Arial" w:hAnsi="Arial" w:cs="Arial"/>
          <w:sz w:val="22"/>
          <w:szCs w:val="22"/>
        </w:rPr>
      </w:pPr>
    </w:p>
    <w:p w14:paraId="6417010F"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sz w:val="22"/>
          <w:szCs w:val="22"/>
        </w:rPr>
        <w:t>Ley 1150 de Julio (16) de 2007:</w:t>
      </w:r>
      <w:r w:rsidRPr="00EF7FD9">
        <w:rPr>
          <w:rFonts w:ascii="Arial" w:hAnsi="Arial" w:cs="Arial"/>
          <w:sz w:val="22"/>
          <w:szCs w:val="22"/>
        </w:rPr>
        <w:t xml:space="preserve"> El literal h) del numeral 4° del Artículo 2° de la Ley 1150 de 2007, establece que la modalidad de selección de contratación </w:t>
      </w:r>
      <w:proofErr w:type="gramStart"/>
      <w:r w:rsidRPr="00EF7FD9">
        <w:rPr>
          <w:rFonts w:ascii="Arial" w:hAnsi="Arial" w:cs="Arial"/>
          <w:sz w:val="22"/>
          <w:szCs w:val="22"/>
        </w:rPr>
        <w:t>directa,</w:t>
      </w:r>
      <w:proofErr w:type="gramEnd"/>
      <w:r w:rsidRPr="00EF7FD9">
        <w:rPr>
          <w:rFonts w:ascii="Arial" w:hAnsi="Arial" w:cs="Arial"/>
          <w:sz w:val="22"/>
          <w:szCs w:val="22"/>
        </w:rPr>
        <w:t xml:space="preserve"> procederá en los casos que se requiera la contratación de prestación de servicios profesionales y de apoyo a la gestión, o para la ejecución de trabajos artísticos que sólo puedan encomendarse a determinadas personas naturales. </w:t>
      </w:r>
    </w:p>
    <w:p w14:paraId="61908F76" w14:textId="77777777" w:rsidR="005B4824" w:rsidRPr="00EF7FD9" w:rsidRDefault="005B4824" w:rsidP="005B4824">
      <w:pPr>
        <w:pStyle w:val="Sinespaciado"/>
        <w:jc w:val="both"/>
        <w:rPr>
          <w:rFonts w:ascii="Arial" w:hAnsi="Arial" w:cs="Arial"/>
          <w:b/>
          <w:sz w:val="22"/>
          <w:szCs w:val="22"/>
        </w:rPr>
      </w:pPr>
    </w:p>
    <w:p w14:paraId="01DC9B1B" w14:textId="12322585" w:rsidR="005B4824" w:rsidRPr="00EF7FD9" w:rsidRDefault="005B4824" w:rsidP="005B4824">
      <w:pPr>
        <w:pStyle w:val="Sinespaciado"/>
        <w:jc w:val="both"/>
        <w:rPr>
          <w:rFonts w:ascii="Arial" w:hAnsi="Arial" w:cs="Arial"/>
          <w:i/>
          <w:sz w:val="22"/>
          <w:szCs w:val="22"/>
        </w:rPr>
      </w:pPr>
      <w:r w:rsidRPr="00EF7FD9">
        <w:rPr>
          <w:rFonts w:ascii="Arial" w:hAnsi="Arial" w:cs="Arial"/>
          <w:b/>
          <w:i/>
          <w:sz w:val="22"/>
          <w:szCs w:val="22"/>
        </w:rPr>
        <w:t>“</w:t>
      </w:r>
      <w:r w:rsidRPr="00EF7FD9">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EF7FD9">
        <w:rPr>
          <w:rFonts w:ascii="Arial" w:hAnsi="Arial" w:cs="Arial"/>
          <w:sz w:val="22"/>
          <w:szCs w:val="22"/>
        </w:rPr>
        <w:t>Artículo 2.2.1.2.1.4.9.,</w:t>
      </w:r>
      <w:r w:rsidRPr="00EF7FD9">
        <w:rPr>
          <w:rFonts w:ascii="Arial" w:hAnsi="Arial" w:cs="Arial"/>
          <w:i/>
          <w:sz w:val="22"/>
          <w:szCs w:val="22"/>
        </w:rPr>
        <w:t xml:space="preserve"> Decreto compilatorio 1082 de 2015).</w:t>
      </w:r>
      <w:r w:rsidRPr="00EF7FD9">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EF7FD9">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EF7FD9">
        <w:rPr>
          <w:rFonts w:ascii="Arial" w:hAnsi="Arial" w:cs="Arial"/>
          <w:sz w:val="22"/>
          <w:szCs w:val="22"/>
        </w:rPr>
        <w:t xml:space="preserve">Artículo 2.2.1.2.1.4.9., </w:t>
      </w:r>
      <w:r w:rsidRPr="00EF7FD9">
        <w:rPr>
          <w:rFonts w:ascii="Arial" w:hAnsi="Arial" w:cs="Arial"/>
          <w:i/>
          <w:sz w:val="22"/>
          <w:szCs w:val="22"/>
        </w:rPr>
        <w:t xml:space="preserve">Decreto compilatorio 1082 de 2015).  </w:t>
      </w:r>
      <w:proofErr w:type="gramStart"/>
      <w:r w:rsidRPr="00EF7FD9">
        <w:rPr>
          <w:rFonts w:ascii="Arial" w:hAnsi="Arial" w:cs="Arial"/>
          <w:sz w:val="22"/>
          <w:szCs w:val="22"/>
        </w:rPr>
        <w:t>La contratación a celebrar</w:t>
      </w:r>
      <w:proofErr w:type="gramEnd"/>
      <w:r w:rsidRPr="00EF7FD9">
        <w:rPr>
          <w:rFonts w:ascii="Arial" w:hAnsi="Arial" w:cs="Arial"/>
          <w:sz w:val="22"/>
          <w:szCs w:val="22"/>
        </w:rPr>
        <w:t xml:space="preserve"> se encuentra registrada en el plan de adquisición de bienes y servicios del Municipio de Hato Corozal - Casanare. </w:t>
      </w:r>
    </w:p>
    <w:p w14:paraId="07370A3E" w14:textId="77777777" w:rsidR="005B4824" w:rsidRPr="00EF7FD9" w:rsidRDefault="005B4824" w:rsidP="005B4824">
      <w:pPr>
        <w:pStyle w:val="Sinespaciado"/>
        <w:jc w:val="both"/>
        <w:rPr>
          <w:rFonts w:ascii="Arial" w:hAnsi="Arial" w:cs="Arial"/>
          <w:sz w:val="22"/>
          <w:szCs w:val="22"/>
        </w:rPr>
      </w:pPr>
    </w:p>
    <w:p w14:paraId="65909F2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1.1.2 Aspectos legales y jurisprudenciales que soportan la necesidad contractual:</w:t>
      </w:r>
    </w:p>
    <w:p w14:paraId="78376A16" w14:textId="77777777" w:rsidR="005B4824" w:rsidRPr="00EF7FD9" w:rsidRDefault="005B4824" w:rsidP="005B4824">
      <w:pPr>
        <w:pStyle w:val="Sinespaciado"/>
        <w:jc w:val="both"/>
        <w:rPr>
          <w:rFonts w:ascii="Arial" w:hAnsi="Arial" w:cs="Arial"/>
          <w:sz w:val="22"/>
          <w:szCs w:val="22"/>
        </w:rPr>
      </w:pPr>
    </w:p>
    <w:p w14:paraId="00EDBC5E"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3B6004B1"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natural, así entonces cita: </w:t>
      </w:r>
      <w:r w:rsidRPr="00EF7FD9">
        <w:rPr>
          <w:rFonts w:ascii="Arial" w:hAnsi="Arial" w:cs="Arial"/>
          <w:i/>
          <w:iCs/>
          <w:sz w:val="22"/>
          <w:szCs w:val="22"/>
          <w:bdr w:val="none" w:sz="0" w:space="0" w:color="auto" w:frame="1"/>
        </w:rPr>
        <w:t xml:space="preserve">“Cuando se presentan fenómenos naturales que afectan la vivienda, la </w:t>
      </w:r>
      <w:r w:rsidRPr="00EF7FD9">
        <w:rPr>
          <w:rFonts w:ascii="Arial" w:hAnsi="Arial" w:cs="Arial"/>
          <w:i/>
          <w:iCs/>
          <w:sz w:val="22"/>
          <w:szCs w:val="22"/>
          <w:bdr w:val="none" w:sz="0" w:space="0" w:color="auto" w:frame="1"/>
        </w:rPr>
        <w:lastRenderedPageBreak/>
        <w:t>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6DA0CA06" w14:textId="77777777" w:rsidR="005B4824" w:rsidRPr="00EF7FD9" w:rsidRDefault="005B4824" w:rsidP="005B4824">
      <w:pPr>
        <w:rPr>
          <w:rFonts w:ascii="Arial" w:hAnsi="Arial" w:cs="Arial"/>
          <w:sz w:val="22"/>
          <w:szCs w:val="22"/>
        </w:rPr>
      </w:pPr>
    </w:p>
    <w:p w14:paraId="4C7337AC" w14:textId="77777777" w:rsidR="005B4824" w:rsidRPr="00EF7FD9" w:rsidRDefault="005B4824" w:rsidP="005B4824">
      <w:pPr>
        <w:rPr>
          <w:rFonts w:ascii="Arial" w:hAnsi="Arial" w:cs="Arial"/>
          <w:bCs/>
          <w:i/>
          <w:sz w:val="22"/>
          <w:szCs w:val="22"/>
        </w:rPr>
      </w:pPr>
      <w:r w:rsidRPr="00EF7FD9">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EF7FD9">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7B2BA61C" w14:textId="77777777" w:rsidR="005B4824" w:rsidRPr="00EF7FD9" w:rsidRDefault="005B4824" w:rsidP="005B4824">
      <w:pPr>
        <w:rPr>
          <w:rFonts w:ascii="Arial" w:hAnsi="Arial" w:cs="Arial"/>
          <w:bCs/>
          <w:sz w:val="22"/>
          <w:szCs w:val="22"/>
        </w:rPr>
      </w:pPr>
    </w:p>
    <w:p w14:paraId="54907E33" w14:textId="05D4DB40" w:rsidR="005B4824" w:rsidRPr="00EF7FD9" w:rsidRDefault="005B4824" w:rsidP="005B4824">
      <w:pPr>
        <w:rPr>
          <w:rFonts w:ascii="Arial" w:hAnsi="Arial" w:cs="Arial"/>
          <w:bCs/>
          <w:sz w:val="22"/>
          <w:szCs w:val="22"/>
        </w:rPr>
      </w:pPr>
      <w:r w:rsidRPr="00EF7FD9">
        <w:rPr>
          <w:rFonts w:ascii="Arial" w:hAnsi="Arial" w:cs="Arial"/>
          <w:bCs/>
          <w:sz w:val="22"/>
          <w:szCs w:val="22"/>
        </w:rPr>
        <w:t>Expuesto lo anterior, la administración Municipal “</w:t>
      </w:r>
      <w:r w:rsidR="00AC7CAE" w:rsidRPr="00EF7FD9">
        <w:rPr>
          <w:rFonts w:ascii="Arial" w:hAnsi="Arial" w:cs="Arial"/>
          <w:bCs/>
          <w:sz w:val="22"/>
          <w:szCs w:val="22"/>
        </w:rPr>
        <w:t xml:space="preserve">Hato Corozal </w:t>
      </w:r>
      <w:r w:rsidRPr="00EF7FD9">
        <w:rPr>
          <w:rFonts w:ascii="Arial" w:hAnsi="Arial" w:cs="Arial"/>
          <w:bCs/>
          <w:sz w:val="22"/>
          <w:szCs w:val="22"/>
        </w:rPr>
        <w:t>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46465872" w14:textId="77777777" w:rsidR="005B4824" w:rsidRPr="00EF7FD9" w:rsidRDefault="005B4824" w:rsidP="005B4824">
      <w:pPr>
        <w:rPr>
          <w:rFonts w:ascii="Arial" w:hAnsi="Arial" w:cs="Arial"/>
          <w:bCs/>
          <w:sz w:val="22"/>
          <w:szCs w:val="22"/>
        </w:rPr>
      </w:pPr>
    </w:p>
    <w:p w14:paraId="13BBF92A"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1.1.3 Aspectos Constitucionales e institucionales que soportan el servicio a adquirir:</w:t>
      </w:r>
    </w:p>
    <w:p w14:paraId="2D527B61" w14:textId="77777777" w:rsidR="005B4824" w:rsidRPr="00EF7FD9" w:rsidRDefault="005B4824" w:rsidP="005B4824">
      <w:pPr>
        <w:pStyle w:val="Sinespaciado"/>
        <w:jc w:val="both"/>
        <w:rPr>
          <w:rFonts w:ascii="Arial" w:hAnsi="Arial" w:cs="Arial"/>
          <w:sz w:val="22"/>
          <w:szCs w:val="22"/>
        </w:rPr>
      </w:pPr>
    </w:p>
    <w:p w14:paraId="5053F7C7"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i/>
          <w:sz w:val="22"/>
          <w:szCs w:val="22"/>
        </w:rPr>
        <w:t>Constitución Política artículos 209 y 311</w:t>
      </w:r>
      <w:r w:rsidRPr="00EF7FD9">
        <w:rPr>
          <w:rFonts w:ascii="Arial" w:hAnsi="Arial" w:cs="Arial"/>
          <w:sz w:val="22"/>
          <w:szCs w:val="22"/>
        </w:rPr>
        <w:t xml:space="preserve">: </w:t>
      </w:r>
    </w:p>
    <w:p w14:paraId="40556855" w14:textId="221400B9"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r w:rsidR="00EF7FD9" w:rsidRPr="00EF7FD9">
        <w:rPr>
          <w:rFonts w:ascii="Arial" w:hAnsi="Arial" w:cs="Arial"/>
          <w:i/>
          <w:sz w:val="22"/>
          <w:szCs w:val="22"/>
        </w:rPr>
        <w:t>.” (</w:t>
      </w:r>
      <w:r w:rsidRPr="00EF7FD9">
        <w:rPr>
          <w:rFonts w:ascii="Arial" w:hAnsi="Arial" w:cs="Arial"/>
          <w:i/>
          <w:sz w:val="22"/>
          <w:szCs w:val="22"/>
        </w:rPr>
        <w:t>Artículo 209, Constitución Política de 1991).</w:t>
      </w:r>
    </w:p>
    <w:p w14:paraId="279052F5" w14:textId="77777777" w:rsidR="005B4824" w:rsidRPr="00EF7FD9" w:rsidRDefault="005B4824" w:rsidP="005B4824">
      <w:pPr>
        <w:pStyle w:val="Sinespaciado"/>
        <w:jc w:val="both"/>
        <w:rPr>
          <w:rFonts w:ascii="Arial" w:hAnsi="Arial" w:cs="Arial"/>
          <w:sz w:val="22"/>
          <w:szCs w:val="22"/>
        </w:rPr>
      </w:pPr>
    </w:p>
    <w:p w14:paraId="66CB3ED1" w14:textId="77777777"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1E35D283"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1D9A55D" w14:textId="0D0C1042" w:rsidR="005B4824" w:rsidRPr="00EF7FD9" w:rsidRDefault="005B4824" w:rsidP="005B4824">
      <w:pPr>
        <w:rPr>
          <w:rFonts w:ascii="Arial" w:hAnsi="Arial" w:cs="Arial"/>
          <w:sz w:val="22"/>
          <w:szCs w:val="22"/>
          <w:lang w:val="es-CO" w:eastAsia="es-CO"/>
        </w:rPr>
      </w:pPr>
      <w:r w:rsidRPr="00EF7FD9">
        <w:rPr>
          <w:rFonts w:ascii="Arial" w:hAnsi="Arial" w:cs="Arial"/>
          <w:sz w:val="22"/>
          <w:szCs w:val="22"/>
          <w:lang w:val="es-MX" w:eastAsia="es-CO"/>
        </w:rPr>
        <w:t>Para brindar apoyo en el área administrativa a fin de dar cumplimiento al plan de desarrollo “</w:t>
      </w:r>
      <w:r w:rsidR="00AC7CAE" w:rsidRPr="00EF7FD9">
        <w:rPr>
          <w:rFonts w:ascii="Arial" w:hAnsi="Arial" w:cs="Arial"/>
          <w:sz w:val="22"/>
          <w:szCs w:val="22"/>
          <w:lang w:val="es-MX" w:eastAsia="es-CO"/>
        </w:rPr>
        <w:t xml:space="preserve">HATO COROZAL </w:t>
      </w:r>
      <w:r w:rsidR="00BB608A" w:rsidRPr="00EF7FD9">
        <w:rPr>
          <w:rFonts w:ascii="Arial" w:hAnsi="Arial" w:cs="Arial"/>
          <w:sz w:val="22"/>
          <w:szCs w:val="22"/>
          <w:lang w:val="es-MX" w:eastAsia="es-CO"/>
        </w:rPr>
        <w:t xml:space="preserve">ALTO Y SOSTENIBLE </w:t>
      </w:r>
      <w:r w:rsidRPr="00EF7FD9">
        <w:rPr>
          <w:rFonts w:ascii="Arial" w:hAnsi="Arial" w:cs="Arial"/>
          <w:sz w:val="22"/>
          <w:szCs w:val="22"/>
          <w:lang w:val="es-MX" w:eastAsia="es-CO"/>
        </w:rPr>
        <w:t xml:space="preserve">2020-2023” </w:t>
      </w:r>
      <w:r w:rsidR="00BB608A" w:rsidRPr="00EF7FD9">
        <w:rPr>
          <w:rFonts w:ascii="Arial" w:hAnsi="Arial" w:cs="Arial"/>
          <w:sz w:val="22"/>
          <w:szCs w:val="22"/>
          <w:lang w:val="es-MX" w:eastAsia="es-CO"/>
        </w:rPr>
        <w:t>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2FBFEFF7" w14:textId="561D4E37" w:rsidR="005B4824" w:rsidRPr="00EF7FD9" w:rsidRDefault="005B4824" w:rsidP="005B4824">
      <w:pPr>
        <w:widowControl w:val="0"/>
        <w:suppressAutoHyphens/>
        <w:rPr>
          <w:rFonts w:ascii="Arial" w:eastAsia="DejaVu Sans" w:hAnsi="Arial" w:cs="Arial"/>
          <w:kern w:val="1"/>
          <w:sz w:val="22"/>
          <w:szCs w:val="22"/>
          <w:lang w:eastAsia="zh-CN"/>
        </w:rPr>
      </w:pPr>
    </w:p>
    <w:p w14:paraId="7165AD9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 ASPECTOS ORGANIZACIONALES</w:t>
      </w:r>
    </w:p>
    <w:p w14:paraId="64C0A7E2"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DF56E08" w14:textId="5A39326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1.2.1 Análisis de la necesidad</w:t>
      </w:r>
    </w:p>
    <w:p w14:paraId="5F4F7C3F"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017EF375"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Para el Municipio de Hato Corozal se ha previsto el fortalecimiento de la estructura administrativa municipal, brindando información en tiempo real, a cerca de los procesos contractuales que adelanta la administración. </w:t>
      </w:r>
    </w:p>
    <w:p w14:paraId="7E4E847A" w14:textId="77777777" w:rsidR="006848A5" w:rsidRPr="006848A5" w:rsidRDefault="006848A5" w:rsidP="006848A5">
      <w:pPr>
        <w:rPr>
          <w:rFonts w:ascii="Arial" w:hAnsi="Arial" w:cs="Arial"/>
          <w:bCs/>
          <w:sz w:val="22"/>
          <w:szCs w:val="22"/>
          <w:lang w:eastAsia="es-CO"/>
        </w:rPr>
      </w:pPr>
    </w:p>
    <w:p w14:paraId="253D2646"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El estado a través de Leyes, Decretos y </w:t>
      </w:r>
      <w:proofErr w:type="gramStart"/>
      <w:r w:rsidRPr="006848A5">
        <w:rPr>
          <w:rFonts w:ascii="Arial" w:hAnsi="Arial" w:cs="Arial"/>
          <w:bCs/>
          <w:sz w:val="22"/>
          <w:szCs w:val="22"/>
          <w:lang w:eastAsia="es-CO"/>
        </w:rPr>
        <w:t>Resoluciones,</w:t>
      </w:r>
      <w:proofErr w:type="gramEnd"/>
      <w:r w:rsidRPr="006848A5">
        <w:rPr>
          <w:rFonts w:ascii="Arial" w:hAnsi="Arial" w:cs="Arial"/>
          <w:bCs/>
          <w:sz w:val="22"/>
          <w:szCs w:val="22"/>
          <w:lang w:eastAsia="es-CO"/>
        </w:rPr>
        <w:t xml:space="preserve"> ha venido implementando una serie de procesos en materia contractual en las entidades públicas, que permiten dar garantía a los ciudadanos entidades públicas, empresarios y particulares), que las actuaciones contractuales se desarrollarán con arreglo a los principios de transparencia, economía y responsabilidad y de conformidad con los postulados que rigen la función administrativa. Dentro de esos procesos implementados, se pueden enunciar: </w:t>
      </w:r>
    </w:p>
    <w:p w14:paraId="35F2044D" w14:textId="77777777" w:rsidR="006848A5" w:rsidRPr="006848A5" w:rsidRDefault="006848A5" w:rsidP="006848A5">
      <w:pPr>
        <w:rPr>
          <w:rFonts w:ascii="Arial" w:hAnsi="Arial" w:cs="Arial"/>
          <w:bCs/>
          <w:sz w:val="22"/>
          <w:szCs w:val="22"/>
          <w:lang w:eastAsia="es-CO"/>
        </w:rPr>
      </w:pPr>
    </w:p>
    <w:p w14:paraId="209BD2A5"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1. Decreto 2178 y Decreto 2434 de 2006, con los cuales se crea el sistema electrónico para la Contratación Pública y se reglamenta la publicidad de procesos contractuales en el SECOP. Ley 1150 de 2007, Y DECRETO 1082 DEL 26 DE MAYO DE 2015. Publicidad del procedimiento en el SECOP, La entidad contratante será responsable de garantizar la publicidad de todos los procedimientos y actos asociados a los procesos de contratación salvo los asuntos expresamente sometidos a reserva. </w:t>
      </w:r>
    </w:p>
    <w:p w14:paraId="14ECC129" w14:textId="77777777" w:rsidR="006848A5" w:rsidRPr="006848A5" w:rsidRDefault="006848A5" w:rsidP="006848A5">
      <w:pPr>
        <w:rPr>
          <w:rFonts w:ascii="Arial" w:hAnsi="Arial" w:cs="Arial"/>
          <w:bCs/>
          <w:sz w:val="22"/>
          <w:szCs w:val="22"/>
          <w:lang w:eastAsia="es-CO"/>
        </w:rPr>
      </w:pPr>
    </w:p>
    <w:p w14:paraId="59BB04BB"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2. PROGRAMA DE GOBIERNO EN LÍNEA. Internet para la Rendición de Cuentas - IPRC herramienta orientada a fortalecer la transparencia de la información pública y facilitar el control social. Permite a alcaldías, entidades gubernamentales y contralorías territoriales del país, publicar en sus páginas Web unos mínimos de información para entregar a la ciudadanía, dentro de ellos la Contratación adelantada por la entidad. </w:t>
      </w:r>
    </w:p>
    <w:p w14:paraId="76B154AB" w14:textId="77777777" w:rsidR="006848A5" w:rsidRPr="006848A5" w:rsidRDefault="006848A5" w:rsidP="006848A5">
      <w:pPr>
        <w:rPr>
          <w:rFonts w:ascii="Arial" w:hAnsi="Arial" w:cs="Arial"/>
          <w:bCs/>
          <w:sz w:val="22"/>
          <w:szCs w:val="22"/>
          <w:lang w:eastAsia="es-CO"/>
        </w:rPr>
      </w:pPr>
    </w:p>
    <w:p w14:paraId="0C0A230E"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En virtud y en concordancia con el </w:t>
      </w:r>
      <w:proofErr w:type="spellStart"/>
      <w:r w:rsidRPr="006848A5">
        <w:rPr>
          <w:rFonts w:ascii="Arial" w:hAnsi="Arial" w:cs="Arial"/>
          <w:bCs/>
          <w:sz w:val="22"/>
          <w:szCs w:val="22"/>
          <w:lang w:eastAsia="es-CO"/>
        </w:rPr>
        <w:t>El</w:t>
      </w:r>
      <w:proofErr w:type="spellEnd"/>
      <w:r w:rsidRPr="006848A5">
        <w:rPr>
          <w:rFonts w:ascii="Arial" w:hAnsi="Arial" w:cs="Arial"/>
          <w:bCs/>
          <w:sz w:val="22"/>
          <w:szCs w:val="22"/>
          <w:lang w:eastAsia="es-CO"/>
        </w:rPr>
        <w:t xml:space="preserve">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7BEF782B" w14:textId="77777777" w:rsidR="006848A5" w:rsidRPr="006848A5" w:rsidRDefault="006848A5" w:rsidP="006848A5">
      <w:pPr>
        <w:rPr>
          <w:rFonts w:ascii="Arial" w:hAnsi="Arial" w:cs="Arial"/>
          <w:bCs/>
          <w:sz w:val="22"/>
          <w:szCs w:val="22"/>
          <w:lang w:eastAsia="es-CO"/>
        </w:rPr>
      </w:pPr>
    </w:p>
    <w:p w14:paraId="2CE210A5"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Que así mismo a fin de minimizar el nivel de corrupción en los entes territoriales, se han incrementado y se han hecho aún </w:t>
      </w:r>
      <w:proofErr w:type="spellStart"/>
      <w:r w:rsidRPr="006848A5">
        <w:rPr>
          <w:rFonts w:ascii="Arial" w:hAnsi="Arial" w:cs="Arial"/>
          <w:bCs/>
          <w:sz w:val="22"/>
          <w:szCs w:val="22"/>
          <w:lang w:eastAsia="es-CO"/>
        </w:rPr>
        <w:t>mas</w:t>
      </w:r>
      <w:proofErr w:type="spellEnd"/>
      <w:r w:rsidRPr="006848A5">
        <w:rPr>
          <w:rFonts w:ascii="Arial" w:hAnsi="Arial" w:cs="Arial"/>
          <w:bCs/>
          <w:sz w:val="22"/>
          <w:szCs w:val="22"/>
          <w:lang w:eastAsia="es-CO"/>
        </w:rPr>
        <w:t xml:space="preserve"> estrictas las funciones de las entidades encargadas del control y la vigilancia de la inversión pública, esto implica que se hayan incrementado el número de los informes que la Alcaldía Municipal de Hato Corozal debe presentar en materia de contratación, que el incumplimiento en la presentación de dichos informes puede acarrear sanciones de tipo administrativo y disciplinario a la entidad. </w:t>
      </w:r>
    </w:p>
    <w:p w14:paraId="77A549B4" w14:textId="77777777" w:rsidR="006848A5" w:rsidRPr="006848A5" w:rsidRDefault="006848A5" w:rsidP="006848A5">
      <w:pPr>
        <w:rPr>
          <w:rFonts w:ascii="Arial" w:hAnsi="Arial" w:cs="Arial"/>
          <w:bCs/>
          <w:sz w:val="22"/>
          <w:szCs w:val="22"/>
          <w:lang w:eastAsia="es-CO"/>
        </w:rPr>
      </w:pPr>
    </w:p>
    <w:p w14:paraId="1B096E56"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La Oficina Asesora Jurídica únicamente cuenta con una abogada que funge como jefe de </w:t>
      </w:r>
      <w:proofErr w:type="gramStart"/>
      <w:r w:rsidRPr="006848A5">
        <w:rPr>
          <w:rFonts w:ascii="Arial" w:hAnsi="Arial" w:cs="Arial"/>
          <w:bCs/>
          <w:sz w:val="22"/>
          <w:szCs w:val="22"/>
          <w:lang w:eastAsia="es-CO"/>
        </w:rPr>
        <w:t>la misma</w:t>
      </w:r>
      <w:proofErr w:type="gramEnd"/>
      <w:r w:rsidRPr="006848A5">
        <w:rPr>
          <w:rFonts w:ascii="Arial" w:hAnsi="Arial" w:cs="Arial"/>
          <w:bCs/>
          <w:sz w:val="22"/>
          <w:szCs w:val="22"/>
          <w:lang w:eastAsia="es-CO"/>
        </w:rPr>
        <w:t xml:space="preserve">, quien tiene asignadas, entre otras, las funciones de revisar todos los actos administrativos y contractuales que expide la Administración y emitir conceptos jurídicos en materia de administración pública. Así mismo debe adelantar todos los requisitos previos y de trámite de los procesos contractuales, necesitando apoyo jurídico en la confección y elaboración de todos los </w:t>
      </w:r>
      <w:r w:rsidRPr="006848A5">
        <w:rPr>
          <w:rFonts w:ascii="Arial" w:hAnsi="Arial" w:cs="Arial"/>
          <w:bCs/>
          <w:sz w:val="22"/>
          <w:szCs w:val="22"/>
          <w:lang w:eastAsia="es-CO"/>
        </w:rPr>
        <w:lastRenderedPageBreak/>
        <w:t xml:space="preserve">actos administrativos inherentes a dicho procesos, con todo ese cúmulo de responsabilidades, le queda a la </w:t>
      </w:r>
      <w:proofErr w:type="gramStart"/>
      <w:r w:rsidRPr="006848A5">
        <w:rPr>
          <w:rFonts w:ascii="Arial" w:hAnsi="Arial" w:cs="Arial"/>
          <w:bCs/>
          <w:sz w:val="22"/>
          <w:szCs w:val="22"/>
          <w:lang w:eastAsia="es-CO"/>
        </w:rPr>
        <w:t>Jefe</w:t>
      </w:r>
      <w:proofErr w:type="gramEnd"/>
      <w:r w:rsidRPr="006848A5">
        <w:rPr>
          <w:rFonts w:ascii="Arial" w:hAnsi="Arial" w:cs="Arial"/>
          <w:bCs/>
          <w:sz w:val="22"/>
          <w:szCs w:val="22"/>
          <w:lang w:eastAsia="es-CO"/>
        </w:rPr>
        <w:t xml:space="preserve"> de la Oficina Asesora Jurídica imposible atender cada una de esas actuaciones de manera personal y mucho menos hacerlo eficiente y eficazmente.</w:t>
      </w:r>
    </w:p>
    <w:p w14:paraId="53DA9B1A" w14:textId="77777777" w:rsidR="006848A5" w:rsidRPr="006848A5" w:rsidRDefault="006848A5" w:rsidP="006848A5">
      <w:pPr>
        <w:rPr>
          <w:rFonts w:ascii="Arial" w:hAnsi="Arial" w:cs="Arial"/>
          <w:bCs/>
          <w:sz w:val="22"/>
          <w:szCs w:val="22"/>
          <w:lang w:eastAsia="es-CO"/>
        </w:rPr>
      </w:pPr>
    </w:p>
    <w:p w14:paraId="047D27B0" w14:textId="572612F1"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La Administración Municipal debe contar con </w:t>
      </w:r>
      <w:r w:rsidR="00B837CC">
        <w:rPr>
          <w:rFonts w:ascii="Arial" w:hAnsi="Arial" w:cs="Arial"/>
          <w:bCs/>
          <w:sz w:val="22"/>
          <w:szCs w:val="22"/>
          <w:lang w:eastAsia="es-CO"/>
        </w:rPr>
        <w:t>un profesional</w:t>
      </w:r>
      <w:r w:rsidRPr="006848A5">
        <w:rPr>
          <w:rFonts w:ascii="Arial" w:hAnsi="Arial" w:cs="Arial"/>
          <w:bCs/>
          <w:sz w:val="22"/>
          <w:szCs w:val="22"/>
          <w:lang w:eastAsia="es-CO"/>
        </w:rPr>
        <w:t xml:space="preserve"> para para que administre y opere el Sistema electrónico de Contratación, que a la fecha de corte de junio la oficina ha adelantado los siguientes procesos de contratación los cuales se han ido cargando: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Procesos que se han adelantado en el </w:t>
      </w:r>
      <w:proofErr w:type="spellStart"/>
      <w:r w:rsidRPr="006848A5">
        <w:rPr>
          <w:rFonts w:ascii="Arial" w:hAnsi="Arial" w:cs="Arial"/>
          <w:bCs/>
          <w:sz w:val="22"/>
          <w:szCs w:val="22"/>
          <w:lang w:eastAsia="es-CO"/>
        </w:rPr>
        <w:t>Secop</w:t>
      </w:r>
      <w:proofErr w:type="spellEnd"/>
      <w:r w:rsidRPr="006848A5">
        <w:rPr>
          <w:rFonts w:ascii="Arial" w:hAnsi="Arial" w:cs="Arial"/>
          <w:bCs/>
          <w:sz w:val="22"/>
          <w:szCs w:val="22"/>
          <w:lang w:eastAsia="es-CO"/>
        </w:rPr>
        <w:t>.</w:t>
      </w:r>
    </w:p>
    <w:p w14:paraId="50684C59" w14:textId="77777777" w:rsidR="006848A5" w:rsidRPr="006848A5" w:rsidRDefault="006848A5" w:rsidP="006848A5">
      <w:pPr>
        <w:rPr>
          <w:rFonts w:ascii="Arial" w:hAnsi="Arial" w:cs="Arial"/>
          <w:bCs/>
          <w:sz w:val="22"/>
          <w:szCs w:val="22"/>
          <w:lang w:eastAsia="es-CO"/>
        </w:rPr>
      </w:pPr>
    </w:p>
    <w:p w14:paraId="4C45E220"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La entidad en lo que se refiere a Contratación, tiene la responsabilidad de presentar informes así: </w:t>
      </w:r>
    </w:p>
    <w:p w14:paraId="3000BFC4" w14:textId="77777777" w:rsidR="006848A5" w:rsidRPr="006848A5" w:rsidRDefault="006848A5" w:rsidP="006848A5">
      <w:pPr>
        <w:rPr>
          <w:rFonts w:ascii="Arial" w:hAnsi="Arial" w:cs="Arial"/>
          <w:bCs/>
          <w:sz w:val="22"/>
          <w:szCs w:val="22"/>
          <w:lang w:eastAsia="es-CO"/>
        </w:rPr>
      </w:pPr>
    </w:p>
    <w:p w14:paraId="27C98963"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Mensualmente: </w:t>
      </w:r>
    </w:p>
    <w:p w14:paraId="79A863DE"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SECOP</w:t>
      </w:r>
    </w:p>
    <w:p w14:paraId="4C0C31BC"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 - PORTAL DEL MUNICIPIO (PAGINA WEB)</w:t>
      </w:r>
    </w:p>
    <w:p w14:paraId="0ADCDD54" w14:textId="77777777" w:rsidR="006848A5" w:rsidRPr="006848A5" w:rsidRDefault="006848A5" w:rsidP="006848A5">
      <w:pPr>
        <w:rPr>
          <w:rFonts w:ascii="Arial" w:hAnsi="Arial" w:cs="Arial"/>
          <w:bCs/>
          <w:sz w:val="22"/>
          <w:szCs w:val="22"/>
          <w:lang w:eastAsia="es-CO"/>
        </w:rPr>
      </w:pPr>
    </w:p>
    <w:p w14:paraId="5623A5CC"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Mensual, Bimestral y Anualmente: </w:t>
      </w:r>
    </w:p>
    <w:p w14:paraId="309C6B7C" w14:textId="77777777" w:rsidR="006848A5" w:rsidRPr="006848A5" w:rsidRDefault="006848A5" w:rsidP="006848A5">
      <w:pPr>
        <w:rPr>
          <w:rFonts w:ascii="Arial" w:hAnsi="Arial" w:cs="Arial"/>
          <w:bCs/>
          <w:sz w:val="22"/>
          <w:szCs w:val="22"/>
          <w:lang w:eastAsia="es-CO"/>
        </w:rPr>
      </w:pPr>
    </w:p>
    <w:p w14:paraId="7BD44EDB"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-CONTRALORIA </w:t>
      </w:r>
    </w:p>
    <w:p w14:paraId="1AE22D75" w14:textId="77777777" w:rsidR="006848A5" w:rsidRPr="006848A5" w:rsidRDefault="006848A5" w:rsidP="006848A5">
      <w:pPr>
        <w:rPr>
          <w:rFonts w:ascii="Arial" w:hAnsi="Arial" w:cs="Arial"/>
          <w:bCs/>
          <w:sz w:val="22"/>
          <w:szCs w:val="22"/>
          <w:lang w:eastAsia="es-CO"/>
        </w:rPr>
      </w:pPr>
    </w:p>
    <w:p w14:paraId="446198A4" w14:textId="0DBB2035" w:rsidR="005B4824" w:rsidRPr="00EF7FD9" w:rsidRDefault="006848A5" w:rsidP="006848A5">
      <w:pPr>
        <w:rPr>
          <w:rFonts w:ascii="Arial" w:hAnsi="Arial" w:cs="Arial"/>
          <w:sz w:val="22"/>
          <w:szCs w:val="22"/>
          <w:lang w:eastAsia="es-ES_tradnl"/>
        </w:rPr>
      </w:pPr>
      <w:proofErr w:type="gramStart"/>
      <w:r w:rsidRPr="006848A5">
        <w:rPr>
          <w:rFonts w:ascii="Arial" w:hAnsi="Arial" w:cs="Arial"/>
          <w:bCs/>
          <w:sz w:val="22"/>
          <w:szCs w:val="22"/>
          <w:lang w:eastAsia="es-CO"/>
        </w:rPr>
        <w:t>De acuerdo a</w:t>
      </w:r>
      <w:proofErr w:type="gramEnd"/>
      <w:r w:rsidRPr="006848A5">
        <w:rPr>
          <w:rFonts w:ascii="Arial" w:hAnsi="Arial" w:cs="Arial"/>
          <w:bCs/>
          <w:sz w:val="22"/>
          <w:szCs w:val="22"/>
          <w:lang w:eastAsia="es-CO"/>
        </w:rPr>
        <w:t xml:space="preserve"> lo anteriormente expuesto, para cumplir con estos importantes propósitos de gobierno, la administración municipal no dispone de funcionarios en su planta de personal para atender dicha necesidad como se puede observar, son actividades de obligatorio cumplimiento para la entidad, el no realizarlas puede ser objeto de sanciones disciplinarias. por lo </w:t>
      </w:r>
      <w:proofErr w:type="gramStart"/>
      <w:r w:rsidRPr="006848A5">
        <w:rPr>
          <w:rFonts w:ascii="Arial" w:hAnsi="Arial" w:cs="Arial"/>
          <w:bCs/>
          <w:sz w:val="22"/>
          <w:szCs w:val="22"/>
          <w:lang w:eastAsia="es-CO"/>
        </w:rPr>
        <w:t>tanto</w:t>
      </w:r>
      <w:proofErr w:type="gramEnd"/>
      <w:r w:rsidRPr="006848A5">
        <w:rPr>
          <w:rFonts w:ascii="Arial" w:hAnsi="Arial" w:cs="Arial"/>
          <w:bCs/>
          <w:sz w:val="22"/>
          <w:szCs w:val="22"/>
          <w:lang w:eastAsia="es-CO"/>
        </w:rPr>
        <w:t xml:space="preserve"> se hace necesario contratar los servicios de una Persona natural con título universitario en ingeniería de Sistemas, Mecatrónica, Electrónica o a fines con un (1) año en el manejo de Tecnologías de la Información y las Comunicaciones (T.I.C) y/o Gobierno Digital para de esta manera garantizar la idoneidad pa</w:t>
      </w:r>
      <w:r>
        <w:rPr>
          <w:rFonts w:ascii="Arial" w:hAnsi="Arial" w:cs="Arial"/>
          <w:bCs/>
          <w:sz w:val="22"/>
          <w:szCs w:val="22"/>
          <w:lang w:eastAsia="es-CO"/>
        </w:rPr>
        <w:t>ra el cumplimiento del contrato</w:t>
      </w:r>
      <w:r w:rsidR="00BB608A" w:rsidRPr="00EF7FD9">
        <w:rPr>
          <w:rFonts w:ascii="Arial" w:hAnsi="Arial" w:cs="Arial"/>
          <w:bCs/>
          <w:sz w:val="22"/>
          <w:szCs w:val="22"/>
          <w:lang w:eastAsia="es-CO"/>
        </w:rPr>
        <w:t>.</w:t>
      </w:r>
    </w:p>
    <w:p w14:paraId="6F29A2CB" w14:textId="77777777" w:rsidR="005B4824" w:rsidRPr="00EF7FD9" w:rsidRDefault="005B4824" w:rsidP="005B4824">
      <w:pPr>
        <w:rPr>
          <w:rFonts w:ascii="Arial" w:eastAsia="Calibri" w:hAnsi="Arial" w:cs="Arial"/>
          <w:sz w:val="22"/>
          <w:szCs w:val="22"/>
        </w:rPr>
      </w:pPr>
    </w:p>
    <w:p w14:paraId="2B57301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1.2.2 Análisis del objeto contractual</w:t>
      </w:r>
    </w:p>
    <w:p w14:paraId="4ADBF2C9" w14:textId="61026B53" w:rsidR="005B4824" w:rsidRPr="00EF7FD9" w:rsidRDefault="005B4824" w:rsidP="005B4824">
      <w:pPr>
        <w:rPr>
          <w:rFonts w:ascii="Arial" w:hAnsi="Arial" w:cs="Arial"/>
          <w:b/>
          <w:sz w:val="22"/>
          <w:szCs w:val="22"/>
        </w:rPr>
      </w:pPr>
      <w:r w:rsidRPr="00EF7FD9">
        <w:rPr>
          <w:rFonts w:ascii="Arial" w:eastAsia="DejaVu Sans" w:hAnsi="Arial" w:cs="Arial"/>
          <w:kern w:val="1"/>
          <w:sz w:val="22"/>
          <w:szCs w:val="22"/>
          <w:lang w:eastAsia="zh-CN"/>
        </w:rPr>
        <w:t>El objeto contractual se</w:t>
      </w:r>
      <w:r w:rsidR="00BB608A" w:rsidRPr="00EF7FD9">
        <w:rPr>
          <w:rFonts w:ascii="Arial" w:eastAsia="DejaVu Sans" w:hAnsi="Arial" w:cs="Arial"/>
          <w:kern w:val="1"/>
          <w:sz w:val="22"/>
          <w:szCs w:val="22"/>
          <w:lang w:eastAsia="zh-CN"/>
        </w:rPr>
        <w:t xml:space="preserve"> ha</w:t>
      </w:r>
      <w:r w:rsidRPr="00EF7FD9">
        <w:rPr>
          <w:rFonts w:ascii="Arial" w:eastAsia="DejaVu Sans" w:hAnsi="Arial" w:cs="Arial"/>
          <w:kern w:val="1"/>
          <w:sz w:val="22"/>
          <w:szCs w:val="22"/>
          <w:lang w:eastAsia="zh-CN"/>
        </w:rPr>
        <w:t xml:space="preserve"> definido como: </w:t>
      </w:r>
      <w:r w:rsidRPr="00EF7FD9">
        <w:rPr>
          <w:rFonts w:ascii="Arial" w:hAnsi="Arial" w:cs="Arial"/>
          <w:b/>
          <w:sz w:val="22"/>
          <w:szCs w:val="22"/>
        </w:rPr>
        <w:t>“</w:t>
      </w:r>
      <w:r w:rsidR="00B837CC" w:rsidRPr="00B837CC">
        <w:rPr>
          <w:rFonts w:ascii="Arial" w:hAnsi="Arial" w:cs="Arial"/>
          <w:b/>
          <w:sz w:val="22"/>
          <w:szCs w:val="22"/>
        </w:rPr>
        <w:t>PRESTAR LOS SERVICIOS PROFESIONALES COMO INGENIERO DE SISTEMAS A LA OFICINA ASESORA JURÍDICA EN EL CARGUE DE INFORMACION DE SECOP I, II Y SIA OBSERVA DEL MUNICIPIO DE HATO COROZAL CASANARE</w:t>
      </w:r>
      <w:r w:rsidR="008A112C" w:rsidRPr="008A112C">
        <w:rPr>
          <w:rFonts w:ascii="Arial" w:hAnsi="Arial" w:cs="Arial"/>
          <w:b/>
          <w:sz w:val="22"/>
          <w:szCs w:val="22"/>
        </w:rPr>
        <w:t>.</w:t>
      </w:r>
      <w:r w:rsidRPr="00EF7FD9">
        <w:rPr>
          <w:rFonts w:ascii="Arial" w:hAnsi="Arial" w:cs="Arial"/>
          <w:b/>
          <w:sz w:val="22"/>
          <w:szCs w:val="22"/>
        </w:rPr>
        <w:t xml:space="preserve">”.  </w:t>
      </w:r>
    </w:p>
    <w:p w14:paraId="72FDF776" w14:textId="77777777" w:rsidR="005B4824" w:rsidRPr="00EF7FD9" w:rsidRDefault="005B4824" w:rsidP="005B4824">
      <w:pPr>
        <w:rPr>
          <w:rFonts w:ascii="Arial" w:eastAsia="DejaVu Sans" w:hAnsi="Arial" w:cs="Arial"/>
          <w:bCs/>
          <w:color w:val="FF0000"/>
          <w:kern w:val="1"/>
          <w:sz w:val="22"/>
          <w:szCs w:val="22"/>
          <w:lang w:eastAsia="zh-CN"/>
        </w:rPr>
      </w:pPr>
    </w:p>
    <w:p w14:paraId="140B6008" w14:textId="6D5C992B"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1.2.3 Condiciones contractuales</w:t>
      </w:r>
    </w:p>
    <w:p w14:paraId="146CF658"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136FD79E" w14:textId="48BE2EF8" w:rsidR="005B4824" w:rsidRPr="00EF7FD9" w:rsidRDefault="005B4824" w:rsidP="005B4824">
      <w:pPr>
        <w:pStyle w:val="Sinespaciado"/>
        <w:jc w:val="both"/>
        <w:rPr>
          <w:rFonts w:ascii="Arial" w:hAnsi="Arial" w:cs="Arial"/>
          <w:b/>
          <w:sz w:val="22"/>
          <w:szCs w:val="22"/>
          <w:lang w:val="es-ES"/>
        </w:rPr>
      </w:pPr>
      <w:r w:rsidRPr="00EF7FD9">
        <w:rPr>
          <w:rFonts w:ascii="Arial" w:eastAsia="DejaVu Sans" w:hAnsi="Arial" w:cs="Arial"/>
          <w:kern w:val="1"/>
          <w:sz w:val="22"/>
          <w:szCs w:val="22"/>
          <w:lang w:eastAsia="zh-CN"/>
        </w:rPr>
        <w:t>Contrato de prestación de servicios profesionales</w:t>
      </w:r>
      <w:r w:rsidR="006848A5">
        <w:rPr>
          <w:rFonts w:ascii="Arial" w:eastAsia="DejaVu Sans" w:hAnsi="Arial" w:cs="Arial"/>
          <w:kern w:val="1"/>
          <w:sz w:val="22"/>
          <w:szCs w:val="22"/>
          <w:lang w:eastAsia="zh-CN"/>
        </w:rPr>
        <w:t xml:space="preserve"> o de apoyo a la gestión</w:t>
      </w:r>
      <w:r w:rsidRPr="00EF7FD9">
        <w:rPr>
          <w:rFonts w:ascii="Arial" w:eastAsia="DejaVu Sans" w:hAnsi="Arial" w:cs="Arial"/>
          <w:kern w:val="1"/>
          <w:sz w:val="22"/>
          <w:szCs w:val="22"/>
          <w:lang w:eastAsia="zh-CN"/>
        </w:rPr>
        <w:t>, sujeto a lo preceptuado en el Decreto compilatorio 1082 de 2015, por el cual se reglamenta el sistema de compras y contratación pública, expedido por el Departamento Nacional de Planeación.</w:t>
      </w:r>
    </w:p>
    <w:p w14:paraId="44AF9187"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BAEBA27" w14:textId="642223C9" w:rsidR="005B4824" w:rsidRPr="00EF7FD9" w:rsidRDefault="005B4824" w:rsidP="00AC7CAE">
      <w:pPr>
        <w:rPr>
          <w:rFonts w:ascii="Arial" w:eastAsia="DejaVu Sans" w:hAnsi="Arial" w:cs="Arial"/>
          <w:kern w:val="1"/>
          <w:sz w:val="22"/>
          <w:szCs w:val="22"/>
          <w:lang w:eastAsia="zh-CN"/>
        </w:rPr>
      </w:pPr>
      <w:r w:rsidRPr="00EF7FD9">
        <w:rPr>
          <w:rFonts w:ascii="Arial" w:eastAsia="DejaVu Sans" w:hAnsi="Arial" w:cs="Arial"/>
          <w:kern w:val="1"/>
          <w:sz w:val="22"/>
          <w:szCs w:val="22"/>
          <w:lang w:eastAsia="zh-CN"/>
        </w:rPr>
        <w:lastRenderedPageBreak/>
        <w:t>El plazo se pacta en</w:t>
      </w:r>
      <w:r w:rsidR="00B837CC">
        <w:rPr>
          <w:rFonts w:ascii="Arial" w:eastAsia="DejaVu Sans" w:hAnsi="Arial" w:cs="Arial"/>
          <w:kern w:val="1"/>
          <w:sz w:val="22"/>
          <w:szCs w:val="22"/>
          <w:lang w:eastAsia="zh-CN"/>
        </w:rPr>
        <w:t xml:space="preserve"> siete</w:t>
      </w:r>
      <w:r w:rsidRPr="00EF7FD9">
        <w:rPr>
          <w:rFonts w:ascii="Arial" w:hAnsi="Arial" w:cs="Arial"/>
          <w:bCs/>
          <w:sz w:val="22"/>
          <w:szCs w:val="22"/>
        </w:rPr>
        <w:t xml:space="preserve"> (0</w:t>
      </w:r>
      <w:r w:rsidR="00B837CC">
        <w:rPr>
          <w:rFonts w:ascii="Arial" w:hAnsi="Arial" w:cs="Arial"/>
          <w:bCs/>
          <w:sz w:val="22"/>
          <w:szCs w:val="22"/>
        </w:rPr>
        <w:t>7</w:t>
      </w:r>
      <w:r w:rsidRPr="00EF7FD9">
        <w:rPr>
          <w:rFonts w:ascii="Arial" w:hAnsi="Arial" w:cs="Arial"/>
          <w:bCs/>
          <w:sz w:val="22"/>
          <w:szCs w:val="22"/>
        </w:rPr>
        <w:t xml:space="preserve">) meses </w:t>
      </w:r>
      <w:r w:rsidR="00B837CC">
        <w:rPr>
          <w:rFonts w:ascii="Arial" w:hAnsi="Arial" w:cs="Arial"/>
          <w:bCs/>
          <w:sz w:val="22"/>
          <w:szCs w:val="22"/>
        </w:rPr>
        <w:t xml:space="preserve">y 15 días </w:t>
      </w:r>
      <w:r w:rsidRPr="00EF7FD9">
        <w:rPr>
          <w:rFonts w:ascii="Arial" w:hAnsi="Arial" w:cs="Arial"/>
          <w:bCs/>
          <w:sz w:val="22"/>
          <w:szCs w:val="22"/>
        </w:rPr>
        <w:t>contados</w:t>
      </w:r>
      <w:r w:rsidRPr="00EF7FD9">
        <w:rPr>
          <w:rFonts w:ascii="Arial" w:eastAsia="DejaVu Sans" w:hAnsi="Arial" w:cs="Arial"/>
          <w:kern w:val="1"/>
          <w:sz w:val="22"/>
          <w:szCs w:val="22"/>
          <w:lang w:eastAsia="zh-CN"/>
        </w:rPr>
        <w:t xml:space="preserve"> a partir de la suscripción del acta de inicio</w:t>
      </w:r>
      <w:r w:rsidR="00AC7CAE" w:rsidRPr="00EF7FD9">
        <w:rPr>
          <w:rFonts w:ascii="Arial" w:eastAsia="DejaVu Sans" w:hAnsi="Arial" w:cs="Arial"/>
          <w:kern w:val="1"/>
          <w:sz w:val="22"/>
          <w:szCs w:val="22"/>
          <w:lang w:eastAsia="zh-CN"/>
        </w:rPr>
        <w:t xml:space="preserve">, la </w:t>
      </w:r>
      <w:r w:rsidR="006848A5" w:rsidRPr="006848A5">
        <w:rPr>
          <w:rFonts w:ascii="Arial" w:eastAsia="DejaVu Sans" w:hAnsi="Arial" w:cs="Arial"/>
          <w:kern w:val="1"/>
          <w:sz w:val="22"/>
          <w:szCs w:val="22"/>
          <w:lang w:eastAsia="zh-CN"/>
        </w:rPr>
        <w:t xml:space="preserve">a Alcaldía Municipal pagara al contratista el valor del presente contrato de la siguiente manera: </w:t>
      </w:r>
      <w:r w:rsidR="00B837CC">
        <w:rPr>
          <w:rFonts w:ascii="Arial" w:eastAsia="DejaVu Sans" w:hAnsi="Arial" w:cs="Arial"/>
          <w:kern w:val="1"/>
          <w:sz w:val="22"/>
          <w:szCs w:val="22"/>
          <w:lang w:eastAsia="zh-CN"/>
        </w:rPr>
        <w:t>siete</w:t>
      </w:r>
      <w:r w:rsidR="006848A5" w:rsidRPr="006848A5">
        <w:rPr>
          <w:rFonts w:ascii="Arial" w:eastAsia="DejaVu Sans" w:hAnsi="Arial" w:cs="Arial"/>
          <w:kern w:val="1"/>
          <w:sz w:val="22"/>
          <w:szCs w:val="22"/>
          <w:lang w:eastAsia="zh-CN"/>
        </w:rPr>
        <w:t xml:space="preserve"> (0</w:t>
      </w:r>
      <w:r w:rsidR="00B837CC">
        <w:rPr>
          <w:rFonts w:ascii="Arial" w:eastAsia="DejaVu Sans" w:hAnsi="Arial" w:cs="Arial"/>
          <w:kern w:val="1"/>
          <w:sz w:val="22"/>
          <w:szCs w:val="22"/>
          <w:lang w:eastAsia="zh-CN"/>
        </w:rPr>
        <w:t>7</w:t>
      </w:r>
      <w:r w:rsidR="006848A5" w:rsidRPr="006848A5">
        <w:rPr>
          <w:rFonts w:ascii="Arial" w:eastAsia="DejaVu Sans" w:hAnsi="Arial" w:cs="Arial"/>
          <w:kern w:val="1"/>
          <w:sz w:val="22"/>
          <w:szCs w:val="22"/>
          <w:lang w:eastAsia="zh-CN"/>
        </w:rPr>
        <w:t xml:space="preserve">) pagos mensuales e iguales por valor de </w:t>
      </w:r>
      <w:r w:rsidR="008A112C">
        <w:rPr>
          <w:rFonts w:ascii="Arial" w:eastAsia="DejaVu Sans" w:hAnsi="Arial" w:cs="Arial"/>
          <w:kern w:val="1"/>
          <w:sz w:val="22"/>
          <w:szCs w:val="22"/>
          <w:lang w:eastAsia="zh-CN"/>
        </w:rPr>
        <w:t>TRES</w:t>
      </w:r>
      <w:r w:rsidR="006848A5" w:rsidRPr="006848A5">
        <w:rPr>
          <w:rFonts w:ascii="Arial" w:eastAsia="DejaVu Sans" w:hAnsi="Arial" w:cs="Arial"/>
          <w:kern w:val="1"/>
          <w:sz w:val="22"/>
          <w:szCs w:val="22"/>
          <w:lang w:eastAsia="zh-CN"/>
        </w:rPr>
        <w:t xml:space="preserve"> MILLONES </w:t>
      </w:r>
      <w:r w:rsidR="008A112C">
        <w:rPr>
          <w:rFonts w:ascii="Arial" w:eastAsia="DejaVu Sans" w:hAnsi="Arial" w:cs="Arial"/>
          <w:kern w:val="1"/>
          <w:sz w:val="22"/>
          <w:szCs w:val="22"/>
          <w:lang w:eastAsia="zh-CN"/>
        </w:rPr>
        <w:t>CUATROCIENTOS SESENTA Y CINCO</w:t>
      </w:r>
      <w:r w:rsidR="006848A5" w:rsidRPr="006848A5">
        <w:rPr>
          <w:rFonts w:ascii="Arial" w:eastAsia="DejaVu Sans" w:hAnsi="Arial" w:cs="Arial"/>
          <w:kern w:val="1"/>
          <w:sz w:val="22"/>
          <w:szCs w:val="22"/>
          <w:lang w:eastAsia="zh-CN"/>
        </w:rPr>
        <w:t xml:space="preserve"> MIL PESOS MC/TE. (</w:t>
      </w:r>
      <w:r w:rsidR="008A112C">
        <w:rPr>
          <w:rFonts w:ascii="Arial" w:eastAsia="DejaVu Sans" w:hAnsi="Arial" w:cs="Arial"/>
          <w:kern w:val="1"/>
          <w:sz w:val="22"/>
          <w:szCs w:val="22"/>
          <w:lang w:eastAsia="zh-CN"/>
        </w:rPr>
        <w:t>3</w:t>
      </w:r>
      <w:r w:rsidR="006848A5" w:rsidRPr="006848A5">
        <w:rPr>
          <w:rFonts w:ascii="Arial" w:eastAsia="DejaVu Sans" w:hAnsi="Arial" w:cs="Arial"/>
          <w:kern w:val="1"/>
          <w:sz w:val="22"/>
          <w:szCs w:val="22"/>
          <w:lang w:eastAsia="zh-CN"/>
        </w:rPr>
        <w:t>.</w:t>
      </w:r>
      <w:r w:rsidR="008A112C">
        <w:rPr>
          <w:rFonts w:ascii="Arial" w:eastAsia="DejaVu Sans" w:hAnsi="Arial" w:cs="Arial"/>
          <w:kern w:val="1"/>
          <w:sz w:val="22"/>
          <w:szCs w:val="22"/>
          <w:lang w:eastAsia="zh-CN"/>
        </w:rPr>
        <w:t>465</w:t>
      </w:r>
      <w:r w:rsidR="006848A5" w:rsidRPr="006848A5">
        <w:rPr>
          <w:rFonts w:ascii="Arial" w:eastAsia="DejaVu Sans" w:hAnsi="Arial" w:cs="Arial"/>
          <w:kern w:val="1"/>
          <w:sz w:val="22"/>
          <w:szCs w:val="22"/>
          <w:lang w:eastAsia="zh-CN"/>
        </w:rPr>
        <w:t xml:space="preserve">.000),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w:t>
      </w:r>
      <w:r w:rsidR="008A112C">
        <w:rPr>
          <w:rFonts w:ascii="Arial" w:eastAsia="DejaVu Sans" w:hAnsi="Arial" w:cs="Arial"/>
          <w:kern w:val="1"/>
          <w:sz w:val="22"/>
          <w:szCs w:val="22"/>
          <w:lang w:eastAsia="zh-CN"/>
        </w:rPr>
        <w:t>pago</w:t>
      </w:r>
      <w:r w:rsidR="00B837CC">
        <w:rPr>
          <w:rFonts w:ascii="Arial" w:eastAsia="DejaVu Sans" w:hAnsi="Arial" w:cs="Arial"/>
          <w:kern w:val="1"/>
          <w:sz w:val="22"/>
          <w:szCs w:val="22"/>
          <w:lang w:eastAsia="zh-CN"/>
        </w:rPr>
        <w:t xml:space="preserve"> </w:t>
      </w:r>
      <w:r w:rsidR="006848A5" w:rsidRPr="006848A5">
        <w:rPr>
          <w:rFonts w:ascii="Arial" w:eastAsia="DejaVu Sans" w:hAnsi="Arial" w:cs="Arial"/>
          <w:kern w:val="1"/>
          <w:sz w:val="22"/>
          <w:szCs w:val="22"/>
          <w:lang w:eastAsia="zh-CN"/>
        </w:rPr>
        <w:t xml:space="preserve">por valor </w:t>
      </w:r>
      <w:r w:rsidR="008A112C" w:rsidRPr="006848A5">
        <w:rPr>
          <w:rFonts w:ascii="Arial" w:eastAsia="DejaVu Sans" w:hAnsi="Arial" w:cs="Arial"/>
          <w:kern w:val="1"/>
          <w:sz w:val="22"/>
          <w:szCs w:val="22"/>
          <w:lang w:eastAsia="zh-CN"/>
        </w:rPr>
        <w:t xml:space="preserve">de </w:t>
      </w:r>
      <w:r w:rsidR="00B837CC">
        <w:rPr>
          <w:rFonts w:ascii="Arial" w:eastAsia="DejaVu Sans" w:hAnsi="Arial" w:cs="Arial"/>
          <w:kern w:val="1"/>
          <w:sz w:val="22"/>
          <w:szCs w:val="22"/>
          <w:lang w:eastAsia="zh-CN"/>
        </w:rPr>
        <w:t>UN MILLON</w:t>
      </w:r>
      <w:r w:rsidR="008A112C" w:rsidRPr="006848A5">
        <w:rPr>
          <w:rFonts w:ascii="Arial" w:eastAsia="DejaVu Sans" w:hAnsi="Arial" w:cs="Arial"/>
          <w:kern w:val="1"/>
          <w:sz w:val="22"/>
          <w:szCs w:val="22"/>
          <w:lang w:eastAsia="zh-CN"/>
        </w:rPr>
        <w:t xml:space="preserve"> </w:t>
      </w:r>
      <w:r w:rsidR="00B837CC">
        <w:rPr>
          <w:rFonts w:ascii="Arial" w:eastAsia="DejaVu Sans" w:hAnsi="Arial" w:cs="Arial"/>
          <w:kern w:val="1"/>
          <w:sz w:val="22"/>
          <w:szCs w:val="22"/>
          <w:lang w:eastAsia="zh-CN"/>
        </w:rPr>
        <w:t>QUINIENTOS UN MIL QUINIENTOS</w:t>
      </w:r>
      <w:r w:rsidR="008A112C" w:rsidRPr="006848A5">
        <w:rPr>
          <w:rFonts w:ascii="Arial" w:eastAsia="DejaVu Sans" w:hAnsi="Arial" w:cs="Arial"/>
          <w:kern w:val="1"/>
          <w:sz w:val="22"/>
          <w:szCs w:val="22"/>
          <w:lang w:eastAsia="zh-CN"/>
        </w:rPr>
        <w:t xml:space="preserve"> PESOS MC/TE. (</w:t>
      </w:r>
      <w:r w:rsidR="00B837CC">
        <w:rPr>
          <w:rFonts w:ascii="Arial" w:eastAsia="DejaVu Sans" w:hAnsi="Arial" w:cs="Arial"/>
          <w:kern w:val="1"/>
          <w:sz w:val="22"/>
          <w:szCs w:val="22"/>
          <w:lang w:eastAsia="zh-CN"/>
        </w:rPr>
        <w:t>1</w:t>
      </w:r>
      <w:r w:rsidR="008A112C" w:rsidRPr="006848A5">
        <w:rPr>
          <w:rFonts w:ascii="Arial" w:eastAsia="DejaVu Sans" w:hAnsi="Arial" w:cs="Arial"/>
          <w:kern w:val="1"/>
          <w:sz w:val="22"/>
          <w:szCs w:val="22"/>
          <w:lang w:eastAsia="zh-CN"/>
        </w:rPr>
        <w:t>.</w:t>
      </w:r>
      <w:r w:rsidR="00B837CC">
        <w:rPr>
          <w:rFonts w:ascii="Arial" w:eastAsia="DejaVu Sans" w:hAnsi="Arial" w:cs="Arial"/>
          <w:kern w:val="1"/>
          <w:sz w:val="22"/>
          <w:szCs w:val="22"/>
          <w:lang w:eastAsia="zh-CN"/>
        </w:rPr>
        <w:t>501</w:t>
      </w:r>
      <w:r w:rsidR="008A112C" w:rsidRPr="006848A5">
        <w:rPr>
          <w:rFonts w:ascii="Arial" w:eastAsia="DejaVu Sans" w:hAnsi="Arial" w:cs="Arial"/>
          <w:kern w:val="1"/>
          <w:sz w:val="22"/>
          <w:szCs w:val="22"/>
          <w:lang w:eastAsia="zh-CN"/>
        </w:rPr>
        <w:t>.</w:t>
      </w:r>
      <w:r w:rsidR="00B837CC">
        <w:rPr>
          <w:rFonts w:ascii="Arial" w:eastAsia="DejaVu Sans" w:hAnsi="Arial" w:cs="Arial"/>
          <w:kern w:val="1"/>
          <w:sz w:val="22"/>
          <w:szCs w:val="22"/>
          <w:lang w:eastAsia="zh-CN"/>
        </w:rPr>
        <w:t>5</w:t>
      </w:r>
      <w:r w:rsidR="008A112C" w:rsidRPr="006848A5">
        <w:rPr>
          <w:rFonts w:ascii="Arial" w:eastAsia="DejaVu Sans" w:hAnsi="Arial" w:cs="Arial"/>
          <w:kern w:val="1"/>
          <w:sz w:val="22"/>
          <w:szCs w:val="22"/>
          <w:lang w:eastAsia="zh-CN"/>
        </w:rPr>
        <w:t>00),</w:t>
      </w:r>
      <w:r w:rsidR="006848A5" w:rsidRPr="006848A5">
        <w:rPr>
          <w:rFonts w:ascii="Arial" w:eastAsia="DejaVu Sans" w:hAnsi="Arial" w:cs="Arial"/>
          <w:kern w:val="1"/>
          <w:sz w:val="22"/>
          <w:szCs w:val="22"/>
          <w:lang w:eastAsia="zh-CN"/>
        </w:rPr>
        <w:t xml:space="preserv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w:t>
      </w:r>
      <w:r w:rsidR="006848A5">
        <w:rPr>
          <w:rFonts w:ascii="Arial" w:eastAsia="DejaVu Sans" w:hAnsi="Arial" w:cs="Arial"/>
          <w:kern w:val="1"/>
          <w:sz w:val="22"/>
          <w:szCs w:val="22"/>
          <w:lang w:eastAsia="zh-CN"/>
        </w:rPr>
        <w:t>es</w:t>
      </w:r>
      <w:r w:rsidR="00AC7CAE" w:rsidRPr="00EF7FD9">
        <w:rPr>
          <w:rFonts w:ascii="Arial" w:eastAsia="DejaVu Sans" w:hAnsi="Arial" w:cs="Arial"/>
          <w:kern w:val="1"/>
          <w:sz w:val="22"/>
          <w:szCs w:val="22"/>
          <w:lang w:eastAsia="zh-CN"/>
        </w:rPr>
        <w:t>.</w:t>
      </w:r>
    </w:p>
    <w:p w14:paraId="33F804D3" w14:textId="77777777" w:rsidR="00AC7CAE" w:rsidRPr="00EF7FD9" w:rsidRDefault="00AC7CAE" w:rsidP="00AC7CAE">
      <w:pPr>
        <w:rPr>
          <w:rFonts w:ascii="Arial" w:hAnsi="Arial" w:cs="Arial"/>
          <w:sz w:val="22"/>
          <w:szCs w:val="22"/>
          <w:lang w:val="es-MX"/>
        </w:rPr>
      </w:pPr>
    </w:p>
    <w:p w14:paraId="19283194" w14:textId="49C188F8"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1.2.4 Análisis del producto a contratar</w:t>
      </w:r>
    </w:p>
    <w:p w14:paraId="20B06664" w14:textId="77777777" w:rsidR="00AC7CAE" w:rsidRPr="00EF7FD9" w:rsidRDefault="00AC7CAE" w:rsidP="005B4824">
      <w:pPr>
        <w:widowControl w:val="0"/>
        <w:suppressAutoHyphens/>
        <w:rPr>
          <w:rFonts w:ascii="Arial" w:eastAsia="DejaVu Sans" w:hAnsi="Arial" w:cs="Arial"/>
          <w:b/>
          <w:kern w:val="1"/>
          <w:sz w:val="22"/>
          <w:szCs w:val="22"/>
          <w:lang w:eastAsia="zh-CN"/>
        </w:rPr>
      </w:pPr>
    </w:p>
    <w:p w14:paraId="3602B237" w14:textId="66784541" w:rsidR="005B4824" w:rsidRPr="00EF7FD9" w:rsidRDefault="008A112C" w:rsidP="005B4824">
      <w:pPr>
        <w:rPr>
          <w:rFonts w:ascii="Arial" w:hAnsi="Arial" w:cs="Arial"/>
          <w:b/>
          <w:sz w:val="22"/>
          <w:szCs w:val="22"/>
        </w:rPr>
      </w:pPr>
      <w:r w:rsidRPr="00EF7FD9">
        <w:rPr>
          <w:rFonts w:ascii="Arial" w:hAnsi="Arial" w:cs="Arial"/>
          <w:sz w:val="22"/>
          <w:szCs w:val="22"/>
          <w:lang w:val="es-MX"/>
        </w:rPr>
        <w:t>El producto por contratar</w:t>
      </w:r>
      <w:r w:rsidR="005B4824" w:rsidRPr="00EF7FD9">
        <w:rPr>
          <w:rFonts w:ascii="Arial" w:hAnsi="Arial" w:cs="Arial"/>
          <w:sz w:val="22"/>
          <w:szCs w:val="22"/>
          <w:lang w:val="es-MX"/>
        </w:rPr>
        <w:t xml:space="preserve"> lo constituye mediante objeto: </w:t>
      </w:r>
      <w:r w:rsidR="005B4824" w:rsidRPr="00EF7FD9">
        <w:rPr>
          <w:rFonts w:ascii="Arial" w:hAnsi="Arial" w:cs="Arial"/>
          <w:b/>
          <w:sz w:val="22"/>
          <w:szCs w:val="22"/>
        </w:rPr>
        <w:t>“</w:t>
      </w:r>
      <w:r w:rsidR="00B837CC" w:rsidRPr="00B837CC">
        <w:rPr>
          <w:rFonts w:ascii="Arial" w:hAnsi="Arial" w:cs="Arial"/>
          <w:b/>
          <w:sz w:val="22"/>
          <w:szCs w:val="22"/>
        </w:rPr>
        <w:t>PRESTAR LOS SERVICIOS PROFESIONALES COMO INGENIERO DE SISTEMAS A LA OFICINA ASESORA JURÍDICA EN EL CARGUE DE INFORMACION DE SECOP I, II Y SIA OBSERVA DEL MUNICIPIO DE HATO COROZAL CASANARE.</w:t>
      </w:r>
      <w:r w:rsidR="005B4824" w:rsidRPr="00EF7FD9">
        <w:rPr>
          <w:rFonts w:ascii="Arial" w:hAnsi="Arial" w:cs="Arial"/>
          <w:b/>
          <w:sz w:val="22"/>
          <w:szCs w:val="22"/>
        </w:rPr>
        <w:t xml:space="preserve">”. </w:t>
      </w:r>
      <w:r w:rsidR="005B4824" w:rsidRPr="00EF7FD9">
        <w:rPr>
          <w:rFonts w:ascii="Arial" w:hAnsi="Arial" w:cs="Arial"/>
          <w:sz w:val="22"/>
          <w:szCs w:val="22"/>
        </w:rPr>
        <w:t>Para tal fin, la Administración Municipal “</w:t>
      </w:r>
      <w:r w:rsidR="00AC7CAE" w:rsidRPr="00EF7FD9">
        <w:rPr>
          <w:rFonts w:ascii="Arial" w:hAnsi="Arial" w:cs="Arial"/>
          <w:sz w:val="22"/>
          <w:szCs w:val="22"/>
        </w:rPr>
        <w:t>Hato Corozal, Alto y Sostenible</w:t>
      </w:r>
      <w:r w:rsidR="005B4824" w:rsidRPr="00EF7FD9">
        <w:rPr>
          <w:rFonts w:ascii="Arial" w:hAnsi="Arial" w:cs="Arial"/>
          <w:sz w:val="22"/>
          <w:szCs w:val="22"/>
        </w:rPr>
        <w:t xml:space="preserve"> 2020-2023” ha determinado que las actividades contractuales y cuya ejecución determinan el producto final, las debe llevar a cabo una persona natural con formación</w:t>
      </w:r>
      <w:r w:rsidR="005B4824" w:rsidRPr="00EF7FD9">
        <w:rPr>
          <w:rFonts w:ascii="Arial" w:eastAsia="DejaVu Sans" w:hAnsi="Arial" w:cs="Arial"/>
          <w:bCs/>
          <w:kern w:val="1"/>
          <w:sz w:val="22"/>
          <w:szCs w:val="22"/>
          <w:lang w:eastAsia="zh-CN"/>
        </w:rPr>
        <w:t xml:space="preserve"> profesional.</w:t>
      </w:r>
      <w:r w:rsidR="005B4824" w:rsidRPr="00EF7FD9">
        <w:rPr>
          <w:rFonts w:ascii="Arial" w:eastAsia="DejaVu Sans" w:hAnsi="Arial" w:cs="Arial"/>
          <w:b/>
          <w:bCs/>
          <w:color w:val="FF0000"/>
          <w:kern w:val="1"/>
          <w:sz w:val="22"/>
          <w:szCs w:val="22"/>
          <w:lang w:eastAsia="zh-CN"/>
        </w:rPr>
        <w:t xml:space="preserve"> </w:t>
      </w:r>
      <w:r w:rsidR="005B4824" w:rsidRPr="00EF7FD9">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207BAB58"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3690DC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1.2.5 Actividades contractuales</w:t>
      </w:r>
    </w:p>
    <w:p w14:paraId="3041AD8F" w14:textId="77777777" w:rsidR="005B4824" w:rsidRPr="00EF7FD9" w:rsidRDefault="005B4824" w:rsidP="005B4824">
      <w:pPr>
        <w:rPr>
          <w:rFonts w:ascii="Arial" w:eastAsia="Calibri" w:hAnsi="Arial" w:cs="Arial"/>
          <w:sz w:val="22"/>
          <w:szCs w:val="22"/>
        </w:rPr>
      </w:pPr>
      <w:r w:rsidRPr="00EF7FD9">
        <w:rPr>
          <w:rFonts w:ascii="Arial" w:eastAsia="Calibri" w:hAnsi="Arial" w:cs="Arial"/>
          <w:sz w:val="22"/>
          <w:szCs w:val="22"/>
        </w:rPr>
        <w:t xml:space="preserve">Para el cabal cumplimiento del objeto contractual y poder obtener el beneficio que el municipio pretende, el contratista que se </w:t>
      </w:r>
      <w:proofErr w:type="gramStart"/>
      <w:r w:rsidRPr="00EF7FD9">
        <w:rPr>
          <w:rFonts w:ascii="Arial" w:eastAsia="Calibri" w:hAnsi="Arial" w:cs="Arial"/>
          <w:sz w:val="22"/>
          <w:szCs w:val="22"/>
        </w:rPr>
        <w:t>seleccione,</w:t>
      </w:r>
      <w:proofErr w:type="gramEnd"/>
      <w:r w:rsidRPr="00EF7FD9">
        <w:rPr>
          <w:rFonts w:ascii="Arial" w:eastAsia="Calibri" w:hAnsi="Arial" w:cs="Arial"/>
          <w:sz w:val="22"/>
          <w:szCs w:val="22"/>
        </w:rPr>
        <w:t xml:space="preserve"> deberá llevar a cabo, dentro del plazo de ejecución previsto en el proceso contractual, las siguientes actividades:</w:t>
      </w:r>
    </w:p>
    <w:p w14:paraId="62AC17DF" w14:textId="77777777" w:rsidR="005B4824" w:rsidRPr="00EF7FD9" w:rsidRDefault="005B4824" w:rsidP="005B4824">
      <w:pPr>
        <w:rPr>
          <w:rFonts w:ascii="Arial" w:hAnsi="Arial" w:cs="Arial"/>
          <w:b/>
          <w:bCs/>
          <w:color w:val="000000"/>
          <w:sz w:val="22"/>
          <w:szCs w:val="22"/>
        </w:rPr>
      </w:pPr>
    </w:p>
    <w:p w14:paraId="4AB93287" w14:textId="4B3BFBDA" w:rsidR="008A112C" w:rsidRPr="008A112C" w:rsidRDefault="008A112C" w:rsidP="008A112C">
      <w:pPr>
        <w:suppressAutoHyphens/>
        <w:spacing w:after="200" w:line="276" w:lineRule="auto"/>
        <w:ind w:left="360"/>
        <w:rPr>
          <w:rFonts w:ascii="Arial" w:eastAsia="Droid Sans Fallback" w:hAnsi="Arial" w:cs="Arial"/>
          <w:sz w:val="22"/>
          <w:szCs w:val="22"/>
          <w:lang w:val="es-ES" w:eastAsia="en-US"/>
        </w:rPr>
      </w:pPr>
      <w:r w:rsidRPr="008A112C">
        <w:rPr>
          <w:rFonts w:ascii="Arial" w:eastAsia="Droid Sans Fallback" w:hAnsi="Arial" w:cs="Arial"/>
          <w:sz w:val="22"/>
          <w:szCs w:val="22"/>
          <w:lang w:val="es-ES" w:eastAsia="en-US"/>
        </w:rPr>
        <w:t>1.</w:t>
      </w:r>
      <w:r w:rsidRPr="008A112C">
        <w:rPr>
          <w:rFonts w:ascii="Arial" w:eastAsia="Droid Sans Fallback" w:hAnsi="Arial" w:cs="Arial"/>
          <w:sz w:val="22"/>
          <w:szCs w:val="22"/>
          <w:lang w:val="es-ES" w:eastAsia="en-US"/>
        </w:rPr>
        <w:tab/>
        <w:t>Ejecutar la publicación en el portal www.colombiacompra.gov.co de los documentos asociados a las etapas precontractual</w:t>
      </w:r>
      <w:r w:rsidR="001941A0">
        <w:rPr>
          <w:rFonts w:ascii="Arial" w:eastAsia="Droid Sans Fallback" w:hAnsi="Arial" w:cs="Arial"/>
          <w:sz w:val="22"/>
          <w:szCs w:val="22"/>
          <w:lang w:val="es-ES" w:eastAsia="en-US"/>
        </w:rPr>
        <w:t>,</w:t>
      </w:r>
      <w:r w:rsidRPr="008A112C">
        <w:rPr>
          <w:rFonts w:ascii="Arial" w:eastAsia="Droid Sans Fallback" w:hAnsi="Arial" w:cs="Arial"/>
          <w:sz w:val="22"/>
          <w:szCs w:val="22"/>
          <w:lang w:val="es-ES" w:eastAsia="en-US"/>
        </w:rPr>
        <w:t xml:space="preserve"> contractual</w:t>
      </w:r>
      <w:r w:rsidR="001941A0">
        <w:rPr>
          <w:rFonts w:ascii="Arial" w:eastAsia="Droid Sans Fallback" w:hAnsi="Arial" w:cs="Arial"/>
          <w:sz w:val="22"/>
          <w:szCs w:val="22"/>
          <w:lang w:val="es-ES" w:eastAsia="en-US"/>
        </w:rPr>
        <w:t xml:space="preserve"> y poscontractual</w:t>
      </w:r>
      <w:r w:rsidRPr="008A112C">
        <w:rPr>
          <w:rFonts w:ascii="Arial" w:eastAsia="Droid Sans Fallback" w:hAnsi="Arial" w:cs="Arial"/>
          <w:sz w:val="22"/>
          <w:szCs w:val="22"/>
          <w:lang w:val="es-ES" w:eastAsia="en-US"/>
        </w:rPr>
        <w:t xml:space="preserve"> de los procesos de Contratación Directa </w:t>
      </w:r>
      <w:r w:rsidR="001941A0">
        <w:rPr>
          <w:rFonts w:ascii="Arial" w:eastAsia="Droid Sans Fallback" w:hAnsi="Arial" w:cs="Arial"/>
          <w:sz w:val="22"/>
          <w:szCs w:val="22"/>
          <w:lang w:val="es-ES" w:eastAsia="en-US"/>
        </w:rPr>
        <w:t xml:space="preserve">y mínima cuantía </w:t>
      </w:r>
      <w:r w:rsidRPr="008A112C">
        <w:rPr>
          <w:rFonts w:ascii="Arial" w:eastAsia="Droid Sans Fallback" w:hAnsi="Arial" w:cs="Arial"/>
          <w:sz w:val="22"/>
          <w:szCs w:val="22"/>
          <w:lang w:val="es-ES" w:eastAsia="en-US"/>
        </w:rPr>
        <w:t>que adelante el Municipio.</w:t>
      </w:r>
    </w:p>
    <w:p w14:paraId="3DD43BCF" w14:textId="77777777" w:rsidR="008A112C" w:rsidRPr="008A112C" w:rsidRDefault="008A112C" w:rsidP="008A112C">
      <w:pPr>
        <w:suppressAutoHyphens/>
        <w:spacing w:after="200" w:line="276" w:lineRule="auto"/>
        <w:ind w:left="360"/>
        <w:rPr>
          <w:rFonts w:ascii="Arial" w:eastAsia="Droid Sans Fallback" w:hAnsi="Arial" w:cs="Arial"/>
          <w:sz w:val="22"/>
          <w:szCs w:val="22"/>
          <w:lang w:val="es-ES" w:eastAsia="en-US"/>
        </w:rPr>
      </w:pPr>
      <w:r w:rsidRPr="008A112C">
        <w:rPr>
          <w:rFonts w:ascii="Arial" w:eastAsia="Droid Sans Fallback" w:hAnsi="Arial" w:cs="Arial"/>
          <w:sz w:val="22"/>
          <w:szCs w:val="22"/>
          <w:lang w:val="es-ES" w:eastAsia="en-US"/>
        </w:rPr>
        <w:t>2.</w:t>
      </w:r>
      <w:r w:rsidRPr="008A112C">
        <w:rPr>
          <w:rFonts w:ascii="Arial" w:eastAsia="Droid Sans Fallback" w:hAnsi="Arial" w:cs="Arial"/>
          <w:sz w:val="22"/>
          <w:szCs w:val="22"/>
          <w:lang w:val="es-ES" w:eastAsia="en-US"/>
        </w:rPr>
        <w:tab/>
        <w:t>Realizar la rendición mensual de información en el portal SIA Observa en http://siaobserva.auditoria.gov.co, relacionada con los procesos en las etapas precontractual, contractual y poscontractual adelantados por la entidad territorial.</w:t>
      </w:r>
    </w:p>
    <w:p w14:paraId="12075B14" w14:textId="77777777" w:rsidR="008A112C" w:rsidRPr="008A112C" w:rsidRDefault="008A112C" w:rsidP="008A112C">
      <w:pPr>
        <w:suppressAutoHyphens/>
        <w:spacing w:after="200" w:line="276" w:lineRule="auto"/>
        <w:ind w:left="360"/>
        <w:rPr>
          <w:rFonts w:ascii="Arial" w:eastAsia="Droid Sans Fallback" w:hAnsi="Arial" w:cs="Arial"/>
          <w:sz w:val="22"/>
          <w:szCs w:val="22"/>
          <w:lang w:val="es-ES" w:eastAsia="en-US"/>
        </w:rPr>
      </w:pPr>
      <w:r w:rsidRPr="008A112C">
        <w:rPr>
          <w:rFonts w:ascii="Arial" w:eastAsia="Droid Sans Fallback" w:hAnsi="Arial" w:cs="Arial"/>
          <w:sz w:val="22"/>
          <w:szCs w:val="22"/>
          <w:lang w:val="es-ES" w:eastAsia="en-US"/>
        </w:rPr>
        <w:t>3.</w:t>
      </w:r>
      <w:r w:rsidRPr="008A112C">
        <w:rPr>
          <w:rFonts w:ascii="Arial" w:eastAsia="Droid Sans Fallback" w:hAnsi="Arial" w:cs="Arial"/>
          <w:sz w:val="22"/>
          <w:szCs w:val="22"/>
          <w:lang w:val="es-ES" w:eastAsia="en-US"/>
        </w:rPr>
        <w:tab/>
        <w:t>Efectuar el cargue de las modificaciones realizadas a los contratos en las plataformas de SECOP y SIA OBSERVA.</w:t>
      </w:r>
    </w:p>
    <w:p w14:paraId="3F3DD0CD" w14:textId="1218913B" w:rsidR="008A112C" w:rsidRPr="008A112C" w:rsidRDefault="008A112C" w:rsidP="008A112C">
      <w:pPr>
        <w:suppressAutoHyphens/>
        <w:spacing w:after="200" w:line="276" w:lineRule="auto"/>
        <w:ind w:left="360"/>
        <w:rPr>
          <w:rFonts w:ascii="Arial" w:eastAsia="Droid Sans Fallback" w:hAnsi="Arial" w:cs="Arial"/>
          <w:b/>
          <w:sz w:val="22"/>
          <w:szCs w:val="22"/>
          <w:lang w:eastAsia="en-US"/>
        </w:rPr>
      </w:pPr>
      <w:r w:rsidRPr="008A112C">
        <w:rPr>
          <w:rFonts w:ascii="Arial" w:eastAsia="Droid Sans Fallback" w:hAnsi="Arial" w:cs="Arial"/>
          <w:sz w:val="22"/>
          <w:szCs w:val="22"/>
          <w:lang w:val="es-ES" w:eastAsia="en-US"/>
        </w:rPr>
        <w:t>4.</w:t>
      </w:r>
      <w:r w:rsidRPr="008A112C">
        <w:rPr>
          <w:rFonts w:ascii="Arial" w:eastAsia="Droid Sans Fallback" w:hAnsi="Arial" w:cs="Arial"/>
          <w:sz w:val="22"/>
          <w:szCs w:val="22"/>
          <w:lang w:val="es-ES" w:eastAsia="en-US"/>
        </w:rPr>
        <w:tab/>
      </w:r>
      <w:r w:rsidR="00BF4EB6">
        <w:rPr>
          <w:rFonts w:ascii="Arial" w:eastAsia="Droid Sans Fallback" w:hAnsi="Arial" w:cs="Arial"/>
          <w:sz w:val="22"/>
          <w:szCs w:val="22"/>
          <w:lang w:val="es-ES" w:eastAsia="en-US"/>
        </w:rPr>
        <w:t>Realizar la elaboración y entrega de informes solicitados de acuerdo con las actividades propias del objeto.</w:t>
      </w:r>
    </w:p>
    <w:p w14:paraId="3D3D546D" w14:textId="77777777" w:rsidR="006848A5" w:rsidRPr="00EF7FD9" w:rsidRDefault="006848A5" w:rsidP="006848A5">
      <w:pPr>
        <w:rPr>
          <w:rFonts w:ascii="Arial" w:hAnsi="Arial" w:cs="Arial"/>
          <w:bCs/>
          <w:sz w:val="22"/>
          <w:szCs w:val="22"/>
        </w:rPr>
      </w:pPr>
    </w:p>
    <w:p w14:paraId="51CD8769"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2. ANÁLISIS DE MERCADO</w:t>
      </w:r>
    </w:p>
    <w:p w14:paraId="54D09AFD" w14:textId="77777777" w:rsidR="005B4824" w:rsidRPr="00EF7FD9" w:rsidRDefault="005B4824" w:rsidP="005B4824">
      <w:pPr>
        <w:rPr>
          <w:rFonts w:ascii="Arial" w:eastAsia="Calibri" w:hAnsi="Arial" w:cs="Arial"/>
          <w:b/>
          <w:sz w:val="22"/>
          <w:szCs w:val="22"/>
        </w:rPr>
      </w:pPr>
    </w:p>
    <w:p w14:paraId="61D6BF90"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2.1 IDENTIFICACIÓN DEL SERVICIO EN LOS CÓDIGOS UNSPSC.</w:t>
      </w:r>
    </w:p>
    <w:p w14:paraId="067FE77C" w14:textId="77777777" w:rsidR="005B4824" w:rsidRPr="00EF7FD9" w:rsidRDefault="005B4824" w:rsidP="005B4824">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B4824" w:rsidRPr="00EF7FD9" w14:paraId="542CA3C3" w14:textId="77777777" w:rsidTr="0075591F">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3E0304C"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Macro Sector</w:t>
            </w:r>
          </w:p>
          <w:p w14:paraId="7AA9D2E9" w14:textId="77777777" w:rsidR="005B4824" w:rsidRPr="00EF7FD9" w:rsidRDefault="005B4824" w:rsidP="0075591F">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600D25DC"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Servicios</w:t>
            </w:r>
          </w:p>
          <w:p w14:paraId="73725471" w14:textId="77777777" w:rsidR="005B4824" w:rsidRPr="00EF7FD9" w:rsidRDefault="005B4824" w:rsidP="0075591F">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041E65FF"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Sector</w:t>
            </w:r>
          </w:p>
          <w:p w14:paraId="1D3B8D54" w14:textId="77777777" w:rsidR="005B4824" w:rsidRPr="00EF7FD9" w:rsidRDefault="005B4824" w:rsidP="0075591F">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10A99102" w14:textId="5B7CB7A9" w:rsidR="005B4824" w:rsidRPr="00EF7FD9" w:rsidRDefault="005B4824" w:rsidP="0075591F">
            <w:pPr>
              <w:rPr>
                <w:rFonts w:ascii="Arial" w:hAnsi="Arial" w:cs="Arial"/>
                <w:bCs/>
                <w:color w:val="000000"/>
                <w:sz w:val="22"/>
                <w:szCs w:val="22"/>
              </w:rPr>
            </w:pPr>
          </w:p>
        </w:tc>
      </w:tr>
      <w:tr w:rsidR="005B4824" w:rsidRPr="00EF7FD9" w14:paraId="64ED9002" w14:textId="77777777" w:rsidTr="0075591F">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F9345DB"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5FEBD07A" w14:textId="30E19A50" w:rsidR="005B4824" w:rsidRPr="00EF7FD9" w:rsidRDefault="00AC7CAE" w:rsidP="0075591F">
            <w:pPr>
              <w:jc w:val="center"/>
              <w:rPr>
                <w:rFonts w:ascii="Arial" w:hAnsi="Arial" w:cs="Arial"/>
                <w:color w:val="000000"/>
                <w:sz w:val="22"/>
                <w:szCs w:val="22"/>
              </w:rPr>
            </w:pPr>
            <w:r w:rsidRPr="00EF7FD9">
              <w:rPr>
                <w:rFonts w:ascii="Arial" w:hAnsi="Arial" w:cs="Arial"/>
                <w:color w:val="000000"/>
                <w:sz w:val="22"/>
                <w:szCs w:val="22"/>
              </w:rPr>
              <w:t>80111620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74A9C410"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2FD3A1A9" w14:textId="045714A7" w:rsidR="005B4824" w:rsidRPr="00EF7FD9" w:rsidRDefault="00AC7CAE" w:rsidP="0075591F">
            <w:pPr>
              <w:rPr>
                <w:rFonts w:ascii="Arial" w:hAnsi="Arial" w:cs="Arial"/>
                <w:color w:val="000000"/>
                <w:sz w:val="22"/>
                <w:szCs w:val="22"/>
              </w:rPr>
            </w:pPr>
            <w:r w:rsidRPr="00EF7FD9">
              <w:rPr>
                <w:rFonts w:ascii="Arial" w:hAnsi="Arial" w:cs="Arial"/>
                <w:color w:val="000000"/>
                <w:sz w:val="22"/>
                <w:szCs w:val="22"/>
              </w:rPr>
              <w:t xml:space="preserve">Servicios </w:t>
            </w:r>
            <w:r w:rsidR="005B4824" w:rsidRPr="00EF7FD9">
              <w:rPr>
                <w:rFonts w:ascii="Arial" w:hAnsi="Arial" w:cs="Arial"/>
                <w:color w:val="000000"/>
                <w:sz w:val="22"/>
                <w:szCs w:val="22"/>
              </w:rPr>
              <w:t>temporal</w:t>
            </w:r>
            <w:r w:rsidRPr="00EF7FD9">
              <w:rPr>
                <w:rFonts w:ascii="Arial" w:hAnsi="Arial" w:cs="Arial"/>
                <w:color w:val="000000"/>
                <w:sz w:val="22"/>
                <w:szCs w:val="22"/>
              </w:rPr>
              <w:t>es de recursos humanos</w:t>
            </w:r>
          </w:p>
        </w:tc>
      </w:tr>
      <w:tr w:rsidR="005B4824" w:rsidRPr="00EF7FD9" w14:paraId="4B64E50A" w14:textId="77777777" w:rsidTr="0075591F">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BA7EBD"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Descripción del bien o servicio</w:t>
            </w:r>
          </w:p>
          <w:p w14:paraId="759CBC40" w14:textId="77777777" w:rsidR="005B4824" w:rsidRPr="00EF7FD9" w:rsidRDefault="005B4824" w:rsidP="0075591F">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8EEC7CE" w14:textId="12B4AE99" w:rsidR="005B4824" w:rsidRPr="00EF7FD9" w:rsidRDefault="005B4824" w:rsidP="0075591F">
            <w:pPr>
              <w:rPr>
                <w:rFonts w:ascii="Arial" w:hAnsi="Arial" w:cs="Arial"/>
                <w:b/>
                <w:sz w:val="22"/>
                <w:szCs w:val="22"/>
              </w:rPr>
            </w:pPr>
            <w:r w:rsidRPr="00EF7FD9">
              <w:rPr>
                <w:rFonts w:ascii="Arial" w:hAnsi="Arial" w:cs="Arial"/>
                <w:b/>
                <w:sz w:val="22"/>
                <w:szCs w:val="22"/>
              </w:rPr>
              <w:t>“</w:t>
            </w:r>
            <w:r w:rsidR="00BF4EB6" w:rsidRPr="00BF4EB6">
              <w:rPr>
                <w:rFonts w:ascii="Arial" w:hAnsi="Arial" w:cs="Arial"/>
                <w:b/>
                <w:sz w:val="22"/>
                <w:szCs w:val="22"/>
              </w:rPr>
              <w:t>PRESTAR LOS SERVICIOS PROFESIONALES COMO INGENIERO DE SISTEMAS A LA OFICINA ASESORA JURÍDICA EN EL CARGUE DE INFORMACION DE SECOP I, II Y SIA OBSERVA DEL MUNICIPIO DE HATO COROZAL CASANARE.</w:t>
            </w:r>
            <w:r w:rsidRPr="00EF7FD9">
              <w:rPr>
                <w:rFonts w:ascii="Arial" w:hAnsi="Arial" w:cs="Arial"/>
                <w:b/>
                <w:sz w:val="22"/>
                <w:szCs w:val="22"/>
              </w:rPr>
              <w:t>”.</w:t>
            </w:r>
          </w:p>
          <w:p w14:paraId="1B73FAB0" w14:textId="77777777" w:rsidR="005B4824" w:rsidRPr="00EF7FD9" w:rsidRDefault="005B4824" w:rsidP="0075591F">
            <w:pPr>
              <w:rPr>
                <w:rFonts w:ascii="Arial" w:eastAsia="DejaVu Sans" w:hAnsi="Arial" w:cs="Arial"/>
                <w:b/>
                <w:bCs/>
                <w:kern w:val="1"/>
                <w:sz w:val="22"/>
                <w:szCs w:val="22"/>
                <w:lang w:eastAsia="zh-CN"/>
              </w:rPr>
            </w:pPr>
          </w:p>
        </w:tc>
      </w:tr>
    </w:tbl>
    <w:p w14:paraId="78B385D3" w14:textId="77777777" w:rsidR="005B4824" w:rsidRPr="00EF7FD9" w:rsidRDefault="005B4824" w:rsidP="005B4824">
      <w:pPr>
        <w:rPr>
          <w:rFonts w:ascii="Arial" w:eastAsia="Calibri" w:hAnsi="Arial" w:cs="Arial"/>
          <w:sz w:val="22"/>
          <w:szCs w:val="22"/>
        </w:rPr>
      </w:pPr>
    </w:p>
    <w:p w14:paraId="1A21DDA6"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2.2 ANÁLISIS EN EL CONTEXTO GLOBAL</w:t>
      </w:r>
    </w:p>
    <w:p w14:paraId="2040F5A9" w14:textId="77777777" w:rsidR="005B4824" w:rsidRPr="00EF7FD9" w:rsidRDefault="005B4824" w:rsidP="005B4824">
      <w:pPr>
        <w:rPr>
          <w:rFonts w:ascii="Arial" w:eastAsia="Calibri" w:hAnsi="Arial" w:cs="Arial"/>
          <w:b/>
          <w:sz w:val="22"/>
          <w:szCs w:val="22"/>
        </w:rPr>
      </w:pPr>
    </w:p>
    <w:p w14:paraId="771D0B64" w14:textId="3D1FBAE3" w:rsidR="005B4824" w:rsidRPr="00EF7FD9" w:rsidRDefault="00EE015B" w:rsidP="005B4824">
      <w:pPr>
        <w:rPr>
          <w:rFonts w:ascii="Arial" w:hAnsi="Arial" w:cs="Arial"/>
          <w:b/>
          <w:sz w:val="22"/>
          <w:szCs w:val="22"/>
        </w:rPr>
      </w:pPr>
      <w:r w:rsidRPr="00EF7FD9">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EF7FD9">
        <w:rPr>
          <w:rFonts w:ascii="Arial" w:hAnsi="Arial" w:cs="Arial"/>
          <w:sz w:val="22"/>
          <w:szCs w:val="22"/>
          <w:shd w:val="clear" w:color="auto" w:fill="FFFFFF"/>
        </w:rPr>
        <w:t>” (</w:t>
      </w:r>
      <w:hyperlink r:id="rId8" w:history="1">
        <w:r w:rsidRPr="00EF7FD9">
          <w:rPr>
            <w:rStyle w:val="Hipervnculo"/>
            <w:rFonts w:ascii="Arial" w:hAnsi="Arial" w:cs="Arial"/>
            <w:sz w:val="22"/>
            <w:szCs w:val="22"/>
            <w:shd w:val="clear" w:color="auto" w:fill="FFFFFF"/>
          </w:rPr>
          <w:t>https://www.imf.org/es/News/Articles/2022/04/26/blog-latin-america-faces-unusually-high-risks</w:t>
        </w:r>
      </w:hyperlink>
      <w:r w:rsidRPr="00EF7FD9">
        <w:rPr>
          <w:rFonts w:ascii="Arial" w:hAnsi="Arial" w:cs="Arial"/>
          <w:sz w:val="22"/>
          <w:szCs w:val="22"/>
          <w:shd w:val="clear" w:color="auto" w:fill="FFFFFF"/>
        </w:rPr>
        <w:t xml:space="preserve"> )</w:t>
      </w:r>
    </w:p>
    <w:p w14:paraId="304AE19B" w14:textId="77777777" w:rsidR="005B4824" w:rsidRPr="00EF7FD9" w:rsidRDefault="005B4824" w:rsidP="005B4824">
      <w:pPr>
        <w:rPr>
          <w:rFonts w:ascii="Arial" w:hAnsi="Arial" w:cs="Arial"/>
          <w:sz w:val="22"/>
          <w:szCs w:val="22"/>
        </w:rPr>
      </w:pPr>
    </w:p>
    <w:p w14:paraId="63B7345B" w14:textId="4CBFAA5D" w:rsidR="005B4824" w:rsidRPr="00EF7FD9" w:rsidRDefault="005B4824" w:rsidP="00EE015B">
      <w:pPr>
        <w:rPr>
          <w:rFonts w:ascii="Arial" w:hAnsi="Arial" w:cs="Arial"/>
          <w:sz w:val="22"/>
          <w:szCs w:val="22"/>
        </w:rPr>
      </w:pPr>
      <w:r w:rsidRPr="00EF7FD9">
        <w:rPr>
          <w:rFonts w:ascii="Arial" w:hAnsi="Arial" w:cs="Arial"/>
          <w:b/>
          <w:sz w:val="22"/>
          <w:szCs w:val="22"/>
        </w:rPr>
        <w:t>2.3 COMPORTAMIENTO DEL SECTOR EN EL PIB NACIONAL</w:t>
      </w:r>
      <w:r w:rsidRPr="00EF7FD9">
        <w:rPr>
          <w:rFonts w:ascii="Arial" w:hAnsi="Arial" w:cs="Arial"/>
          <w:sz w:val="22"/>
          <w:szCs w:val="22"/>
        </w:rPr>
        <w:t xml:space="preserve">: </w:t>
      </w:r>
      <w:r w:rsidR="00EE015B" w:rsidRPr="00EF7FD9">
        <w:rPr>
          <w:rFonts w:ascii="Arial" w:hAnsi="Arial" w:cs="Arial"/>
          <w:sz w:val="22"/>
          <w:szCs w:val="22"/>
        </w:rPr>
        <w:t>En el primer trimestre de 2022, el Producto Interno Bruto, en su serie original, crece 8,5% re</w:t>
      </w:r>
      <w:r w:rsidR="001A680F" w:rsidRPr="00EF7FD9">
        <w:rPr>
          <w:rFonts w:ascii="Arial" w:hAnsi="Arial" w:cs="Arial"/>
          <w:sz w:val="22"/>
          <w:szCs w:val="22"/>
        </w:rPr>
        <w:t>specto al mismo periodo de 2021</w:t>
      </w:r>
      <w:r w:rsidR="00EE015B" w:rsidRPr="00EF7FD9">
        <w:rPr>
          <w:rFonts w:ascii="Arial" w:hAnsi="Arial" w:cs="Arial"/>
          <w:sz w:val="22"/>
          <w:szCs w:val="22"/>
        </w:rPr>
        <w:t>.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6FF795D0" w14:textId="2704008D" w:rsidR="001A680F" w:rsidRPr="00EF7FD9" w:rsidRDefault="001A680F" w:rsidP="00EE015B">
      <w:pPr>
        <w:rPr>
          <w:rFonts w:ascii="Arial" w:hAnsi="Arial" w:cs="Arial"/>
          <w:sz w:val="22"/>
          <w:szCs w:val="22"/>
        </w:rPr>
      </w:pPr>
    </w:p>
    <w:p w14:paraId="5F95E987" w14:textId="333B2A65" w:rsidR="001A680F" w:rsidRPr="00EF7FD9" w:rsidRDefault="001A680F" w:rsidP="00EE015B">
      <w:pPr>
        <w:rPr>
          <w:rFonts w:ascii="Arial" w:hAnsi="Arial" w:cs="Arial"/>
          <w:sz w:val="22"/>
          <w:szCs w:val="22"/>
        </w:rPr>
      </w:pPr>
      <w:r w:rsidRPr="00EF7FD9">
        <w:rPr>
          <w:rFonts w:ascii="Arial" w:hAnsi="Arial" w:cs="Arial"/>
          <w:sz w:val="22"/>
          <w:szCs w:val="22"/>
        </w:rPr>
        <w:t xml:space="preserve">Actividades artísticas, de entretenimiento y recreación y otras actividades de servicios; Actividades de los hogares individuales en calidad de empleadores; Actividades no diferenciadas </w:t>
      </w:r>
      <w:r w:rsidRPr="00EF7FD9">
        <w:rPr>
          <w:rFonts w:ascii="Arial" w:hAnsi="Arial" w:cs="Arial"/>
          <w:sz w:val="22"/>
          <w:szCs w:val="22"/>
        </w:rPr>
        <w:lastRenderedPageBreak/>
        <w:t>de los hogares individuales como productores de bienes y servicios para uso propio crece 11,9%. • Información y comunicaciones crece 3,9%. • Industrias manufactureras crece 1,4%.</w:t>
      </w:r>
    </w:p>
    <w:p w14:paraId="7FD629FF" w14:textId="6584D16E" w:rsidR="001A680F" w:rsidRPr="00EF7FD9" w:rsidRDefault="001A680F" w:rsidP="00EE015B">
      <w:pPr>
        <w:rPr>
          <w:rFonts w:ascii="Arial" w:hAnsi="Arial" w:cs="Arial"/>
          <w:sz w:val="22"/>
          <w:szCs w:val="22"/>
        </w:rPr>
      </w:pPr>
    </w:p>
    <w:p w14:paraId="33634A72" w14:textId="014007CB" w:rsidR="001A680F" w:rsidRPr="00EF7FD9" w:rsidRDefault="001A680F" w:rsidP="001A680F">
      <w:pPr>
        <w:jc w:val="center"/>
        <w:rPr>
          <w:rFonts w:ascii="Arial" w:hAnsi="Arial" w:cs="Arial"/>
          <w:i/>
          <w:sz w:val="22"/>
          <w:szCs w:val="22"/>
        </w:rPr>
      </w:pPr>
      <w:r w:rsidRPr="00EF7FD9">
        <w:rPr>
          <w:rFonts w:ascii="Arial" w:hAnsi="Arial" w:cs="Arial"/>
          <w:noProof/>
          <w:sz w:val="22"/>
          <w:szCs w:val="22"/>
          <w:lang w:val="es-CO" w:eastAsia="es-CO"/>
        </w:rPr>
        <w:drawing>
          <wp:inline distT="0" distB="0" distL="0" distR="0" wp14:anchorId="1077B0BE" wp14:editId="4A1A97C1">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66068FE" w14:textId="5ED92812" w:rsidR="005B4824" w:rsidRPr="00EF7FD9" w:rsidRDefault="005B4824" w:rsidP="005B4824">
      <w:pPr>
        <w:rPr>
          <w:rFonts w:ascii="Arial" w:hAnsi="Arial" w:cs="Arial"/>
          <w:i/>
          <w:sz w:val="22"/>
          <w:szCs w:val="22"/>
        </w:rPr>
      </w:pPr>
    </w:p>
    <w:p w14:paraId="4BE315F4" w14:textId="2450CCDF" w:rsidR="00EE015B" w:rsidRDefault="00EE015B" w:rsidP="005B4824">
      <w:pPr>
        <w:rPr>
          <w:rFonts w:ascii="Arial" w:hAnsi="Arial" w:cs="Arial"/>
          <w:sz w:val="22"/>
          <w:szCs w:val="22"/>
        </w:rPr>
      </w:pPr>
      <w:r w:rsidRPr="00EF7FD9">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4AD05815" w14:textId="2AF8C8A6" w:rsidR="00EF7FD9" w:rsidRPr="00EF7FD9" w:rsidRDefault="00EF7FD9" w:rsidP="005B4824">
      <w:pPr>
        <w:rPr>
          <w:rFonts w:ascii="Arial" w:hAnsi="Arial" w:cs="Arial"/>
          <w:i/>
          <w:sz w:val="22"/>
          <w:szCs w:val="22"/>
        </w:rPr>
      </w:pPr>
      <w:r>
        <w:rPr>
          <w:rFonts w:ascii="Arial" w:hAnsi="Arial" w:cs="Arial"/>
          <w:i/>
          <w:sz w:val="22"/>
          <w:szCs w:val="22"/>
        </w:rPr>
        <w:t>(</w:t>
      </w:r>
      <w:hyperlink r:id="rId10" w:history="1">
        <w:r w:rsidRPr="00AE214D">
          <w:rPr>
            <w:rStyle w:val="Hipervnculo"/>
            <w:rFonts w:ascii="Arial" w:hAnsi="Arial" w:cs="Arial"/>
            <w:i/>
            <w:sz w:val="22"/>
            <w:szCs w:val="22"/>
          </w:rPr>
          <w:t>https://www.dane.gov.co/files/investigaciones/boletines/pib/bol_PIB_Itrim22_producion_y_gasto.pdf</w:t>
        </w:r>
      </w:hyperlink>
      <w:r>
        <w:rPr>
          <w:rFonts w:ascii="Arial" w:hAnsi="Arial" w:cs="Arial"/>
          <w:i/>
          <w:sz w:val="22"/>
          <w:szCs w:val="22"/>
        </w:rPr>
        <w:t xml:space="preserve">) </w:t>
      </w:r>
    </w:p>
    <w:p w14:paraId="647D1B04" w14:textId="77777777" w:rsidR="00EE015B" w:rsidRPr="00EF7FD9" w:rsidRDefault="00EE015B" w:rsidP="005B4824">
      <w:pPr>
        <w:rPr>
          <w:rFonts w:ascii="Arial" w:hAnsi="Arial" w:cs="Arial"/>
          <w:i/>
          <w:sz w:val="22"/>
          <w:szCs w:val="22"/>
        </w:rPr>
      </w:pPr>
    </w:p>
    <w:p w14:paraId="115C0DF9" w14:textId="73560A4E" w:rsidR="005B4824" w:rsidRPr="00EF7FD9" w:rsidRDefault="001A680F" w:rsidP="005B4824">
      <w:pPr>
        <w:rPr>
          <w:rFonts w:ascii="Arial" w:hAnsi="Arial" w:cs="Arial"/>
          <w:sz w:val="22"/>
          <w:szCs w:val="22"/>
        </w:rPr>
      </w:pPr>
      <w:r w:rsidRPr="00EF7FD9">
        <w:rPr>
          <w:rFonts w:ascii="Arial" w:hAnsi="Arial" w:cs="Arial"/>
          <w:b/>
          <w:sz w:val="22"/>
          <w:szCs w:val="22"/>
        </w:rPr>
        <w:t>2.4</w:t>
      </w:r>
      <w:r w:rsidR="005B4824" w:rsidRPr="00EF7FD9">
        <w:rPr>
          <w:rFonts w:ascii="Arial" w:hAnsi="Arial" w:cs="Arial"/>
          <w:b/>
          <w:sz w:val="22"/>
          <w:szCs w:val="22"/>
        </w:rPr>
        <w:t xml:space="preserve"> IMPORTANCIA DEL SECTOR EN EL CONTEXTO LOCAL </w:t>
      </w:r>
      <w:r w:rsidR="005B4824" w:rsidRPr="00EF7FD9">
        <w:rPr>
          <w:rFonts w:ascii="Arial" w:hAnsi="Arial" w:cs="Arial"/>
          <w:sz w:val="22"/>
          <w:szCs w:val="22"/>
        </w:rPr>
        <w:t>Los servicios, que son imprescindibles al objeto contractual y que se incluyen dentro del sector objeto de estudio, serán suministrados por el mercado local, a través de profesionales con domicilio en</w:t>
      </w:r>
      <w:r w:rsidR="00AC7CAE" w:rsidRPr="00EF7FD9">
        <w:rPr>
          <w:rFonts w:ascii="Arial" w:hAnsi="Arial" w:cs="Arial"/>
          <w:sz w:val="22"/>
          <w:szCs w:val="22"/>
        </w:rPr>
        <w:t xml:space="preserve"> el </w:t>
      </w:r>
      <w:r w:rsidR="00EF7FD9">
        <w:rPr>
          <w:rFonts w:ascii="Arial" w:hAnsi="Arial" w:cs="Arial"/>
          <w:sz w:val="22"/>
          <w:szCs w:val="22"/>
        </w:rPr>
        <w:t>mu</w:t>
      </w:r>
      <w:r w:rsidRPr="00EF7FD9">
        <w:rPr>
          <w:rFonts w:ascii="Arial" w:hAnsi="Arial" w:cs="Arial"/>
          <w:sz w:val="22"/>
          <w:szCs w:val="22"/>
        </w:rPr>
        <w:t xml:space="preserve">nicipio </w:t>
      </w:r>
      <w:r w:rsidR="00AC7CAE" w:rsidRPr="00EF7FD9">
        <w:rPr>
          <w:rFonts w:ascii="Arial" w:hAnsi="Arial" w:cs="Arial"/>
          <w:sz w:val="22"/>
          <w:szCs w:val="22"/>
        </w:rPr>
        <w:t>de</w:t>
      </w:r>
      <w:r w:rsidRPr="00EF7FD9">
        <w:rPr>
          <w:rFonts w:ascii="Arial" w:hAnsi="Arial" w:cs="Arial"/>
          <w:sz w:val="22"/>
          <w:szCs w:val="22"/>
        </w:rPr>
        <w:t xml:space="preserve"> Hato Corozal</w:t>
      </w:r>
      <w:r w:rsidR="005B4824" w:rsidRPr="00EF7FD9">
        <w:rPr>
          <w:rFonts w:ascii="Arial" w:hAnsi="Arial" w:cs="Arial"/>
          <w:sz w:val="22"/>
          <w:szCs w:val="22"/>
        </w:rPr>
        <w:t>.  Esto</w:t>
      </w:r>
      <w:r w:rsidRPr="00EF7FD9">
        <w:rPr>
          <w:rFonts w:ascii="Arial" w:hAnsi="Arial" w:cs="Arial"/>
          <w:sz w:val="22"/>
          <w:szCs w:val="22"/>
        </w:rPr>
        <w:t xml:space="preserve"> en razón a que en el municipio</w:t>
      </w:r>
      <w:r w:rsidR="00AC7CAE" w:rsidRPr="00EF7FD9">
        <w:rPr>
          <w:rFonts w:ascii="Arial" w:hAnsi="Arial" w:cs="Arial"/>
          <w:sz w:val="22"/>
          <w:szCs w:val="22"/>
        </w:rPr>
        <w:t xml:space="preserve"> </w:t>
      </w:r>
      <w:r w:rsidR="005B4824" w:rsidRPr="00EF7FD9">
        <w:rPr>
          <w:rFonts w:ascii="Arial" w:hAnsi="Arial" w:cs="Arial"/>
          <w:sz w:val="22"/>
          <w:szCs w:val="22"/>
        </w:rPr>
        <w:t>existe mano de obra calificada con formación académica y perfil ajustado a la necesidad del servicio. Esto sin duda alguna contribuirá con la dinamización de la o</w:t>
      </w:r>
      <w:r w:rsidR="00AC7CAE" w:rsidRPr="00EF7FD9">
        <w:rPr>
          <w:rFonts w:ascii="Arial" w:hAnsi="Arial" w:cs="Arial"/>
          <w:sz w:val="22"/>
          <w:szCs w:val="22"/>
        </w:rPr>
        <w:t>ferta y demanda del empleo</w:t>
      </w:r>
      <w:r w:rsidR="005B4824" w:rsidRPr="00EF7FD9">
        <w:rPr>
          <w:rFonts w:ascii="Arial" w:hAnsi="Arial" w:cs="Arial"/>
          <w:sz w:val="22"/>
          <w:szCs w:val="22"/>
        </w:rPr>
        <w:t>.</w:t>
      </w:r>
    </w:p>
    <w:p w14:paraId="1390B73E" w14:textId="77777777" w:rsidR="005B4824" w:rsidRPr="00EF7FD9" w:rsidRDefault="005B4824" w:rsidP="005B4824">
      <w:pPr>
        <w:rPr>
          <w:rFonts w:ascii="Arial" w:hAnsi="Arial" w:cs="Arial"/>
          <w:b/>
          <w:sz w:val="22"/>
          <w:szCs w:val="22"/>
        </w:rPr>
      </w:pPr>
    </w:p>
    <w:p w14:paraId="31D27853" w14:textId="0AD86170" w:rsidR="005B4824" w:rsidRPr="00EF7FD9" w:rsidRDefault="005B4824" w:rsidP="005B4824">
      <w:pPr>
        <w:rPr>
          <w:rFonts w:ascii="Arial" w:hAnsi="Arial" w:cs="Arial"/>
          <w:b/>
          <w:sz w:val="22"/>
          <w:szCs w:val="22"/>
        </w:rPr>
      </w:pPr>
      <w:r w:rsidRPr="00EF7FD9">
        <w:rPr>
          <w:rFonts w:ascii="Arial" w:hAnsi="Arial" w:cs="Arial"/>
          <w:b/>
          <w:sz w:val="22"/>
          <w:szCs w:val="22"/>
        </w:rPr>
        <w:t>2.</w:t>
      </w:r>
      <w:r w:rsidR="001A680F" w:rsidRPr="00EF7FD9">
        <w:rPr>
          <w:rFonts w:ascii="Arial" w:hAnsi="Arial" w:cs="Arial"/>
          <w:b/>
          <w:sz w:val="22"/>
          <w:szCs w:val="22"/>
        </w:rPr>
        <w:t>6</w:t>
      </w:r>
      <w:r w:rsidRPr="00EF7FD9">
        <w:rPr>
          <w:rFonts w:ascii="Arial" w:hAnsi="Arial" w:cs="Arial"/>
          <w:b/>
          <w:sz w:val="22"/>
          <w:szCs w:val="22"/>
        </w:rPr>
        <w:t xml:space="preserve"> ASPECTOS LEGALES QUE REGULAN EL SECTOR</w:t>
      </w:r>
    </w:p>
    <w:p w14:paraId="725EE7D5"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lastRenderedPageBreak/>
        <w:t>Para ser más explícitos, aquí se abordará directamente los aspectos legales que regulan los servicios que la administración municipal pretende adquirir mediante el proceso contractual que aquí se refiere.</w:t>
      </w:r>
    </w:p>
    <w:p w14:paraId="3DF0D4DC"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5B22C6C6"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Constitución Política de Colombia artículos 209 y 311.</w:t>
      </w:r>
    </w:p>
    <w:p w14:paraId="60308560"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Estatuto General para la Contratación de la Administración Pública (ley 80 de 1993).</w:t>
      </w:r>
    </w:p>
    <w:p w14:paraId="40799FD9"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Ley 1150 de 2007.</w:t>
      </w:r>
    </w:p>
    <w:p w14:paraId="14F617DC"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Decreto 1082 de 2015</w:t>
      </w:r>
    </w:p>
    <w:p w14:paraId="3FFE0619" w14:textId="4D7A413E" w:rsidR="005B4824" w:rsidRPr="00EF7FD9" w:rsidRDefault="00AC7CAE" w:rsidP="00AC7CAE">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005B4824" w:rsidRPr="00EF7FD9">
        <w:rPr>
          <w:rFonts w:ascii="Arial" w:eastAsia="Calibri" w:hAnsi="Arial" w:cs="Arial"/>
          <w:sz w:val="22"/>
          <w:szCs w:val="22"/>
          <w:lang w:eastAsia="en-US"/>
        </w:rPr>
        <w:t>.</w:t>
      </w:r>
    </w:p>
    <w:p w14:paraId="0F3CC93F" w14:textId="77777777" w:rsidR="005B4824" w:rsidRPr="00EF7FD9" w:rsidRDefault="005B4824" w:rsidP="005B4824">
      <w:pPr>
        <w:widowControl w:val="0"/>
        <w:numPr>
          <w:ilvl w:val="0"/>
          <w:numId w:val="8"/>
        </w:numPr>
        <w:tabs>
          <w:tab w:val="left" w:pos="1186"/>
        </w:tabs>
        <w:suppressAutoHyphens/>
        <w:contextualSpacing/>
        <w:rPr>
          <w:rFonts w:ascii="Arial" w:eastAsia="Calibri" w:hAnsi="Arial" w:cs="Arial"/>
          <w:sz w:val="22"/>
          <w:szCs w:val="22"/>
        </w:rPr>
      </w:pPr>
      <w:r w:rsidRPr="00EF7FD9">
        <w:rPr>
          <w:rFonts w:ascii="Arial" w:eastAsia="Calibri" w:hAnsi="Arial" w:cs="Arial"/>
          <w:sz w:val="22"/>
          <w:szCs w:val="22"/>
        </w:rPr>
        <w:t>Estatuto de rentas del municipio.</w:t>
      </w:r>
    </w:p>
    <w:p w14:paraId="2A013966" w14:textId="77777777" w:rsidR="005B4824" w:rsidRPr="00EF7FD9" w:rsidRDefault="005B4824" w:rsidP="005B4824">
      <w:pPr>
        <w:tabs>
          <w:tab w:val="left" w:pos="1186"/>
        </w:tabs>
        <w:rPr>
          <w:rFonts w:ascii="Arial" w:eastAsia="Calibri" w:hAnsi="Arial" w:cs="Arial"/>
          <w:sz w:val="22"/>
          <w:szCs w:val="22"/>
        </w:rPr>
      </w:pPr>
    </w:p>
    <w:p w14:paraId="0C03CAC9" w14:textId="20A7C840" w:rsidR="005B4824" w:rsidRPr="00EF7FD9" w:rsidRDefault="005B4824" w:rsidP="005B4824">
      <w:pPr>
        <w:rPr>
          <w:rFonts w:ascii="Arial" w:hAnsi="Arial" w:cs="Arial"/>
          <w:bCs/>
          <w:sz w:val="22"/>
          <w:szCs w:val="22"/>
          <w:lang w:val="es-MX" w:eastAsia="es-CO"/>
        </w:rPr>
      </w:pPr>
      <w:r w:rsidRPr="00EF7FD9">
        <w:rPr>
          <w:rFonts w:ascii="Arial" w:hAnsi="Arial" w:cs="Arial"/>
          <w:b/>
          <w:bCs/>
          <w:sz w:val="22"/>
          <w:szCs w:val="22"/>
          <w:lang w:val="es-MX" w:eastAsia="es-CO"/>
        </w:rPr>
        <w:t>2.</w:t>
      </w:r>
      <w:r w:rsidR="001A680F" w:rsidRPr="00EF7FD9">
        <w:rPr>
          <w:rFonts w:ascii="Arial" w:hAnsi="Arial" w:cs="Arial"/>
          <w:b/>
          <w:bCs/>
          <w:sz w:val="22"/>
          <w:szCs w:val="22"/>
          <w:lang w:val="es-MX" w:eastAsia="es-CO"/>
        </w:rPr>
        <w:t>7</w:t>
      </w:r>
      <w:r w:rsidRPr="00EF7FD9">
        <w:rPr>
          <w:rFonts w:ascii="Arial" w:hAnsi="Arial" w:cs="Arial"/>
          <w:b/>
          <w:bCs/>
          <w:sz w:val="22"/>
          <w:szCs w:val="22"/>
          <w:lang w:val="es-MX" w:eastAsia="es-CO"/>
        </w:rPr>
        <w:t xml:space="preserve"> ANÁLISIS ECONÓMICO DEL PRODUCTO A CONTRATAR</w:t>
      </w:r>
      <w:r w:rsidRPr="00EF7FD9">
        <w:rPr>
          <w:rFonts w:ascii="Arial" w:hAnsi="Arial" w:cs="Arial"/>
          <w:bCs/>
          <w:sz w:val="22"/>
          <w:szCs w:val="22"/>
          <w:lang w:val="es-MX" w:eastAsia="es-CO"/>
        </w:rPr>
        <w:t xml:space="preserve"> (Factores que influyen en el poder de compra y los patrones de gasto de la Entidad Estatal y otros compradores).</w:t>
      </w:r>
    </w:p>
    <w:p w14:paraId="08873480" w14:textId="77777777" w:rsidR="005B4824" w:rsidRPr="00EF7FD9" w:rsidRDefault="005B4824" w:rsidP="005B4824">
      <w:pPr>
        <w:rPr>
          <w:rFonts w:ascii="Arial" w:hAnsi="Arial" w:cs="Arial"/>
          <w:bCs/>
          <w:sz w:val="22"/>
          <w:szCs w:val="22"/>
          <w:lang w:val="es-MX" w:eastAsia="es-CO"/>
        </w:rPr>
      </w:pPr>
    </w:p>
    <w:p w14:paraId="45F5BDCF" w14:textId="4646C71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.1 Cambios en los presupuestos:</w:t>
      </w:r>
      <w:r w:rsidR="005B4824" w:rsidRPr="00EF7FD9">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7F7F8796" w14:textId="77777777" w:rsidR="005B4824" w:rsidRPr="00EF7FD9" w:rsidRDefault="005B4824" w:rsidP="005B4824">
      <w:pPr>
        <w:rPr>
          <w:rFonts w:ascii="Arial" w:hAnsi="Arial" w:cs="Arial"/>
          <w:bCs/>
          <w:sz w:val="22"/>
          <w:szCs w:val="22"/>
          <w:lang w:val="es-MX" w:eastAsia="es-CO"/>
        </w:rPr>
      </w:pPr>
    </w:p>
    <w:p w14:paraId="5A817A14" w14:textId="2F83F3C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.2 Cambios en las formas de adquisición:</w:t>
      </w:r>
      <w:r w:rsidR="005B4824" w:rsidRPr="00EF7FD9">
        <w:rPr>
          <w:rFonts w:ascii="Arial" w:hAnsi="Arial" w:cs="Arial"/>
          <w:bCs/>
          <w:sz w:val="22"/>
          <w:szCs w:val="22"/>
          <w:lang w:val="es-MX" w:eastAsia="es-CO"/>
        </w:rPr>
        <w:t xml:space="preserve"> </w:t>
      </w:r>
      <w:proofErr w:type="gramStart"/>
      <w:r w:rsidR="005B4824" w:rsidRPr="00EF7FD9">
        <w:rPr>
          <w:rFonts w:ascii="Arial" w:hAnsi="Arial" w:cs="Arial"/>
          <w:bCs/>
          <w:sz w:val="22"/>
          <w:szCs w:val="22"/>
          <w:lang w:val="es-MX" w:eastAsia="es-CO"/>
        </w:rPr>
        <w:t>De acuerdo a</w:t>
      </w:r>
      <w:proofErr w:type="gramEnd"/>
      <w:r w:rsidR="005B4824" w:rsidRPr="00EF7FD9">
        <w:rPr>
          <w:rFonts w:ascii="Arial" w:hAnsi="Arial" w:cs="Arial"/>
          <w:bCs/>
          <w:sz w:val="22"/>
          <w:szCs w:val="22"/>
          <w:lang w:val="es-MX" w:eastAsia="es-CO"/>
        </w:rPr>
        <w:t xml:space="preserve"> la capacidad presupuestal del municipio, éste y a la necesidad propia del servicio temporal, se realizan procesos contractuales similares mediante Contratos de Prestación de Servicios Profesionales.</w:t>
      </w:r>
    </w:p>
    <w:p w14:paraId="34354362" w14:textId="77777777" w:rsidR="005B4824" w:rsidRPr="00EF7FD9" w:rsidRDefault="005B4824" w:rsidP="005B4824">
      <w:pPr>
        <w:rPr>
          <w:rFonts w:ascii="Arial" w:hAnsi="Arial" w:cs="Arial"/>
          <w:bCs/>
          <w:sz w:val="22"/>
          <w:szCs w:val="22"/>
          <w:lang w:val="es-MX" w:eastAsia="es-CO"/>
        </w:rPr>
      </w:pPr>
    </w:p>
    <w:p w14:paraId="7A66D293" w14:textId="0234384F"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.3 Cambios en los ciclos de producción:</w:t>
      </w:r>
      <w:r w:rsidR="005B4824" w:rsidRPr="00EF7FD9">
        <w:rPr>
          <w:rFonts w:ascii="Arial" w:hAnsi="Arial" w:cs="Arial"/>
          <w:bCs/>
          <w:sz w:val="22"/>
          <w:szCs w:val="22"/>
          <w:lang w:val="es-MX" w:eastAsia="es-CO"/>
        </w:rPr>
        <w:t xml:space="preserve"> Para el caso que se aborda, las frecuencias de adquisiciones de los servicios personales </w:t>
      </w:r>
      <w:proofErr w:type="gramStart"/>
      <w:r w:rsidR="005B4824" w:rsidRPr="00EF7FD9">
        <w:rPr>
          <w:rFonts w:ascii="Arial" w:hAnsi="Arial" w:cs="Arial"/>
          <w:bCs/>
          <w:sz w:val="22"/>
          <w:szCs w:val="22"/>
          <w:lang w:val="es-MX" w:eastAsia="es-CO"/>
        </w:rPr>
        <w:t>temporales,</w:t>
      </w:r>
      <w:proofErr w:type="gramEnd"/>
      <w:r w:rsidR="005B4824" w:rsidRPr="00EF7FD9">
        <w:rPr>
          <w:rFonts w:ascii="Arial" w:hAnsi="Arial" w:cs="Arial"/>
          <w:bCs/>
          <w:sz w:val="22"/>
          <w:szCs w:val="22"/>
          <w:lang w:val="es-MX" w:eastAsia="es-CO"/>
        </w:rPr>
        <w:t xml:space="preserve"> se realizan con una </w:t>
      </w:r>
      <w:r w:rsidRPr="00EF7FD9">
        <w:rPr>
          <w:rFonts w:ascii="Arial" w:hAnsi="Arial" w:cs="Arial"/>
          <w:bCs/>
          <w:sz w:val="22"/>
          <w:szCs w:val="22"/>
          <w:lang w:val="es-MX" w:eastAsia="es-CO"/>
        </w:rPr>
        <w:t>duración promedio de dos a once</w:t>
      </w:r>
      <w:r w:rsidR="005B4824" w:rsidRPr="00EF7FD9">
        <w:rPr>
          <w:rFonts w:ascii="Arial" w:hAnsi="Arial" w:cs="Arial"/>
          <w:bCs/>
          <w:sz w:val="22"/>
          <w:szCs w:val="22"/>
          <w:lang w:val="es-MX" w:eastAsia="es-CO"/>
        </w:rPr>
        <w:t xml:space="preserve"> meses, dentro de cada vigencia, siempre en atención a la capacidad presupuestal del municipio y la necesidad que se dé.</w:t>
      </w:r>
    </w:p>
    <w:p w14:paraId="55A958A6" w14:textId="77777777" w:rsidR="005B4824" w:rsidRPr="00EF7FD9" w:rsidRDefault="005B4824" w:rsidP="005B4824">
      <w:pPr>
        <w:rPr>
          <w:rFonts w:ascii="Arial" w:hAnsi="Arial" w:cs="Arial"/>
          <w:bCs/>
          <w:sz w:val="22"/>
          <w:szCs w:val="22"/>
          <w:lang w:val="es-MX" w:eastAsia="es-CO"/>
        </w:rPr>
      </w:pPr>
    </w:p>
    <w:p w14:paraId="0087D02C" w14:textId="7BC62021" w:rsidR="005B4824" w:rsidRDefault="001A680F" w:rsidP="006848A5">
      <w:pPr>
        <w:rPr>
          <w:rFonts w:ascii="Arial" w:hAnsi="Arial" w:cs="Arial"/>
          <w:sz w:val="22"/>
          <w:szCs w:val="22"/>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.4 Valor del producto</w:t>
      </w:r>
      <w:r w:rsidR="005B4824" w:rsidRPr="00EF7FD9">
        <w:rPr>
          <w:rFonts w:ascii="Arial" w:hAnsi="Arial" w:cs="Arial"/>
          <w:b/>
          <w:bCs/>
          <w:sz w:val="22"/>
          <w:szCs w:val="22"/>
          <w:lang w:val="es-MX" w:eastAsia="es-CO"/>
        </w:rPr>
        <w:t xml:space="preserve">: </w:t>
      </w:r>
      <w:r w:rsidR="00BF4EB6" w:rsidRPr="00BF4EB6">
        <w:rPr>
          <w:rFonts w:ascii="Arial" w:hAnsi="Arial" w:cs="Arial"/>
          <w:sz w:val="22"/>
          <w:szCs w:val="22"/>
        </w:rPr>
        <w:t>veinticinco millones setecientos cincuenta y seis mil quinientos pesos ($ 25.756.500)</w:t>
      </w:r>
    </w:p>
    <w:p w14:paraId="2E801AE0" w14:textId="77777777" w:rsidR="006848A5" w:rsidRPr="00EF7FD9" w:rsidRDefault="006848A5" w:rsidP="006848A5">
      <w:pPr>
        <w:rPr>
          <w:rFonts w:ascii="Arial" w:eastAsia="DejaVu Sans" w:hAnsi="Arial" w:cs="Arial"/>
          <w:bCs/>
          <w:kern w:val="1"/>
          <w:sz w:val="22"/>
          <w:szCs w:val="22"/>
          <w:lang w:val="es-MX" w:eastAsia="zh-CN"/>
        </w:rPr>
      </w:pPr>
    </w:p>
    <w:p w14:paraId="7549C893" w14:textId="342C3F6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.5 Acuerdo internacional o tratado de libre comercio que cobija el proceso contractual que aquí se plantea:</w:t>
      </w:r>
      <w:r w:rsidR="005B4824" w:rsidRPr="00EF7FD9">
        <w:rPr>
          <w:rFonts w:ascii="Arial" w:hAnsi="Arial" w:cs="Arial"/>
          <w:bCs/>
          <w:sz w:val="22"/>
          <w:szCs w:val="22"/>
          <w:lang w:val="es-MX" w:eastAsia="es-CO"/>
        </w:rPr>
        <w:t xml:space="preserve"> En virtud de lo señalado en el decreto 1082 de 2015, una vez verificado por parte de la </w:t>
      </w:r>
      <w:r w:rsidRPr="00EF7FD9">
        <w:rPr>
          <w:rFonts w:ascii="Arial" w:hAnsi="Arial" w:cs="Arial"/>
          <w:bCs/>
          <w:sz w:val="22"/>
          <w:szCs w:val="22"/>
          <w:lang w:val="es-MX" w:eastAsia="es-CO"/>
        </w:rPr>
        <w:t xml:space="preserve">Oficina Asesora </w:t>
      </w:r>
      <w:r w:rsidR="00EF7FD9" w:rsidRPr="00EF7FD9">
        <w:rPr>
          <w:rFonts w:ascii="Arial" w:hAnsi="Arial" w:cs="Arial"/>
          <w:bCs/>
          <w:sz w:val="22"/>
          <w:szCs w:val="22"/>
          <w:lang w:val="es-MX" w:eastAsia="es-CO"/>
        </w:rPr>
        <w:t>Jurídica</w:t>
      </w:r>
      <w:r w:rsidR="005B4824" w:rsidRPr="00EF7FD9">
        <w:rPr>
          <w:rFonts w:ascii="Arial" w:hAnsi="Arial" w:cs="Arial"/>
          <w:bCs/>
          <w:sz w:val="22"/>
          <w:szCs w:val="22"/>
          <w:lang w:val="es-MX" w:eastAsia="es-CO"/>
        </w:rPr>
        <w:t xml:space="preserve">, esta entidad deja constancia de lo siguiente: La presente contratación no se encuentra cobijada por un acuerdo internacional o un tratado de libre comercio vigente para el estado colombiano. </w:t>
      </w:r>
    </w:p>
    <w:p w14:paraId="2AA0B022" w14:textId="77777777" w:rsidR="005B4824" w:rsidRPr="00EF7FD9" w:rsidRDefault="005B4824" w:rsidP="005B4824">
      <w:pPr>
        <w:tabs>
          <w:tab w:val="left" w:pos="1186"/>
        </w:tabs>
        <w:rPr>
          <w:rFonts w:ascii="Arial" w:eastAsia="Calibri" w:hAnsi="Arial" w:cs="Arial"/>
          <w:sz w:val="22"/>
          <w:szCs w:val="22"/>
          <w:lang w:val="es-MX"/>
        </w:rPr>
      </w:pPr>
    </w:p>
    <w:p w14:paraId="7191C99D" w14:textId="20F6A79E" w:rsidR="005B4824" w:rsidRPr="00EF7FD9" w:rsidRDefault="001A680F" w:rsidP="005B4824">
      <w:pPr>
        <w:tabs>
          <w:tab w:val="left" w:pos="1186"/>
        </w:tabs>
        <w:rPr>
          <w:rFonts w:ascii="Arial" w:eastAsia="Calibri" w:hAnsi="Arial" w:cs="Arial"/>
          <w:b/>
          <w:sz w:val="22"/>
          <w:szCs w:val="22"/>
        </w:rPr>
      </w:pPr>
      <w:r w:rsidRPr="00EF7FD9">
        <w:rPr>
          <w:rFonts w:ascii="Arial" w:eastAsia="Calibri" w:hAnsi="Arial" w:cs="Arial"/>
          <w:b/>
          <w:sz w:val="22"/>
          <w:szCs w:val="22"/>
          <w:lang w:val="es-MX"/>
        </w:rPr>
        <w:t>2.8</w:t>
      </w:r>
      <w:r w:rsidR="005B4824" w:rsidRPr="00EF7FD9">
        <w:rPr>
          <w:rFonts w:ascii="Arial" w:eastAsia="Calibri" w:hAnsi="Arial" w:cs="Arial"/>
          <w:b/>
          <w:sz w:val="22"/>
          <w:szCs w:val="22"/>
          <w:lang w:val="es-MX"/>
        </w:rPr>
        <w:t xml:space="preserve"> </w:t>
      </w:r>
      <w:r w:rsidR="005B4824" w:rsidRPr="00EF7FD9">
        <w:rPr>
          <w:rFonts w:ascii="Arial" w:eastAsia="Calibri" w:hAnsi="Arial" w:cs="Arial"/>
          <w:b/>
          <w:sz w:val="22"/>
          <w:szCs w:val="22"/>
        </w:rPr>
        <w:t>ANALISIS DE LA DEMANDA</w:t>
      </w:r>
    </w:p>
    <w:p w14:paraId="00F06DE5" w14:textId="77777777" w:rsidR="005B4824" w:rsidRPr="00EF7FD9" w:rsidRDefault="005B4824" w:rsidP="005B4824">
      <w:pPr>
        <w:tabs>
          <w:tab w:val="left" w:pos="1186"/>
        </w:tabs>
        <w:rPr>
          <w:rFonts w:ascii="Arial" w:eastAsia="Calibri" w:hAnsi="Arial" w:cs="Arial"/>
          <w:sz w:val="22"/>
          <w:szCs w:val="22"/>
        </w:rPr>
      </w:pPr>
      <w:r w:rsidRPr="00EF7FD9">
        <w:rPr>
          <w:rFonts w:ascii="Arial" w:eastAsia="Calibri" w:hAnsi="Arial" w:cs="Arial"/>
          <w:sz w:val="22"/>
          <w:szCs w:val="22"/>
        </w:rPr>
        <w:lastRenderedPageBreak/>
        <w:t xml:space="preserve">En este análisis se ha tomado un referente histórico desde el año 2020 hasta el año 2021, como resultado de ello, a continuación, se relacionan los procesos contractuales que ha suscrito el </w:t>
      </w:r>
      <w:proofErr w:type="gramStart"/>
      <w:r w:rsidRPr="00EF7FD9">
        <w:rPr>
          <w:rFonts w:ascii="Arial" w:eastAsia="Calibri" w:hAnsi="Arial" w:cs="Arial"/>
          <w:sz w:val="22"/>
          <w:szCs w:val="22"/>
        </w:rPr>
        <w:t>municipio relacionados</w:t>
      </w:r>
      <w:proofErr w:type="gramEnd"/>
      <w:r w:rsidRPr="00EF7FD9">
        <w:rPr>
          <w:rFonts w:ascii="Arial" w:eastAsia="Calibri" w:hAnsi="Arial" w:cs="Arial"/>
          <w:sz w:val="22"/>
          <w:szCs w:val="22"/>
        </w:rPr>
        <w:t xml:space="preserve"> con el servicio que se pretende adquirir.</w:t>
      </w:r>
    </w:p>
    <w:p w14:paraId="22B4A65C" w14:textId="77777777" w:rsidR="005B4824" w:rsidRPr="00EF7FD9" w:rsidRDefault="005B4824" w:rsidP="005B4824">
      <w:pPr>
        <w:rPr>
          <w:rFonts w:ascii="Arial" w:eastAsia="Calibri" w:hAnsi="Arial" w:cs="Arial"/>
          <w:sz w:val="22"/>
          <w:szCs w:val="22"/>
        </w:rPr>
      </w:pPr>
    </w:p>
    <w:tbl>
      <w:tblPr>
        <w:tblW w:w="8210" w:type="dxa"/>
        <w:jc w:val="center"/>
        <w:tblLayout w:type="fixed"/>
        <w:tblCellMar>
          <w:left w:w="70" w:type="dxa"/>
          <w:right w:w="70" w:type="dxa"/>
        </w:tblCellMar>
        <w:tblLook w:val="04A0" w:firstRow="1" w:lastRow="0" w:firstColumn="1" w:lastColumn="0" w:noHBand="0" w:noVBand="1"/>
      </w:tblPr>
      <w:tblGrid>
        <w:gridCol w:w="1946"/>
        <w:gridCol w:w="3229"/>
        <w:gridCol w:w="3035"/>
      </w:tblGrid>
      <w:tr w:rsidR="006848A5" w:rsidRPr="003C577E" w14:paraId="488B2928" w14:textId="77777777" w:rsidTr="007E4F3D">
        <w:trPr>
          <w:trHeight w:val="272"/>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ABE9C83" w14:textId="77777777" w:rsidR="006848A5" w:rsidRPr="003C577E" w:rsidRDefault="006848A5" w:rsidP="007E4F3D">
            <w:pPr>
              <w:jc w:val="center"/>
              <w:rPr>
                <w:rFonts w:ascii="Arial" w:hAnsi="Arial" w:cs="Arial"/>
                <w:bCs/>
                <w:sz w:val="22"/>
                <w:szCs w:val="22"/>
                <w:lang w:val="es-CO" w:eastAsia="es-CO"/>
              </w:rPr>
            </w:pPr>
            <w:r w:rsidRPr="003C577E">
              <w:rPr>
                <w:rFonts w:ascii="Arial" w:hAnsi="Arial" w:cs="Arial"/>
                <w:bCs/>
                <w:sz w:val="22"/>
                <w:szCs w:val="22"/>
                <w:lang w:val="es-CO" w:eastAsia="es-CO"/>
              </w:rPr>
              <w:t>No. CONTRATO</w:t>
            </w:r>
          </w:p>
        </w:tc>
        <w:tc>
          <w:tcPr>
            <w:tcW w:w="3229" w:type="dxa"/>
            <w:tcBorders>
              <w:top w:val="single" w:sz="4" w:space="0" w:color="auto"/>
              <w:left w:val="nil"/>
              <w:bottom w:val="single" w:sz="4" w:space="0" w:color="auto"/>
              <w:right w:val="single" w:sz="4" w:space="0" w:color="auto"/>
            </w:tcBorders>
            <w:shd w:val="clear" w:color="auto" w:fill="auto"/>
          </w:tcPr>
          <w:p w14:paraId="0D871A78" w14:textId="3F62AA14" w:rsidR="006848A5" w:rsidRPr="003C577E" w:rsidRDefault="006848A5" w:rsidP="007E4F3D">
            <w:pPr>
              <w:jc w:val="center"/>
              <w:rPr>
                <w:rFonts w:ascii="Arial" w:hAnsi="Arial" w:cs="Arial"/>
                <w:bCs/>
                <w:sz w:val="22"/>
                <w:szCs w:val="22"/>
                <w:lang w:val="es-CO" w:eastAsia="es-CO"/>
              </w:rPr>
            </w:pPr>
            <w:r w:rsidRPr="003C577E">
              <w:rPr>
                <w:rFonts w:ascii="Arial" w:hAnsi="Arial" w:cs="Arial"/>
                <w:sz w:val="22"/>
                <w:szCs w:val="22"/>
              </w:rPr>
              <w:t>110.01.000</w:t>
            </w:r>
            <w:r w:rsidR="00CF255F">
              <w:rPr>
                <w:rFonts w:ascii="Arial" w:hAnsi="Arial" w:cs="Arial"/>
                <w:sz w:val="22"/>
                <w:szCs w:val="22"/>
              </w:rPr>
              <w:t>2</w:t>
            </w:r>
            <w:r w:rsidRPr="003C577E">
              <w:rPr>
                <w:rFonts w:ascii="Arial" w:hAnsi="Arial" w:cs="Arial"/>
                <w:sz w:val="22"/>
                <w:szCs w:val="22"/>
              </w:rPr>
              <w:t>.202</w:t>
            </w:r>
            <w:r w:rsidR="008A112C">
              <w:rPr>
                <w:rFonts w:ascii="Arial" w:hAnsi="Arial" w:cs="Arial"/>
                <w:sz w:val="22"/>
                <w:szCs w:val="22"/>
              </w:rPr>
              <w:t>1</w:t>
            </w:r>
          </w:p>
        </w:tc>
        <w:tc>
          <w:tcPr>
            <w:tcW w:w="3035" w:type="dxa"/>
            <w:tcBorders>
              <w:top w:val="single" w:sz="4" w:space="0" w:color="auto"/>
              <w:left w:val="nil"/>
              <w:bottom w:val="single" w:sz="4" w:space="0" w:color="auto"/>
              <w:right w:val="single" w:sz="4" w:space="0" w:color="auto"/>
            </w:tcBorders>
            <w:shd w:val="clear" w:color="auto" w:fill="auto"/>
            <w:vAlign w:val="center"/>
          </w:tcPr>
          <w:p w14:paraId="130F2F02" w14:textId="784C30F3" w:rsidR="006848A5" w:rsidRPr="003C577E" w:rsidRDefault="006848A5" w:rsidP="007E4F3D">
            <w:pPr>
              <w:jc w:val="center"/>
              <w:rPr>
                <w:rFonts w:ascii="Arial" w:hAnsi="Arial" w:cs="Arial"/>
                <w:bCs/>
                <w:sz w:val="22"/>
                <w:szCs w:val="22"/>
                <w:lang w:val="es-CO" w:eastAsia="es-CO"/>
              </w:rPr>
            </w:pPr>
            <w:r w:rsidRPr="003C577E">
              <w:rPr>
                <w:rFonts w:ascii="Arial" w:hAnsi="Arial" w:cs="Arial"/>
                <w:sz w:val="22"/>
                <w:szCs w:val="22"/>
              </w:rPr>
              <w:t>110.01.000</w:t>
            </w:r>
            <w:r w:rsidR="00CF255F">
              <w:rPr>
                <w:rFonts w:ascii="Arial" w:hAnsi="Arial" w:cs="Arial"/>
                <w:sz w:val="22"/>
                <w:szCs w:val="22"/>
              </w:rPr>
              <w:t>1</w:t>
            </w:r>
            <w:r w:rsidRPr="003C577E">
              <w:rPr>
                <w:rFonts w:ascii="Arial" w:hAnsi="Arial" w:cs="Arial"/>
                <w:sz w:val="22"/>
                <w:szCs w:val="22"/>
              </w:rPr>
              <w:t>.202</w:t>
            </w:r>
            <w:r w:rsidR="00CF255F">
              <w:rPr>
                <w:rFonts w:ascii="Arial" w:hAnsi="Arial" w:cs="Arial"/>
                <w:sz w:val="22"/>
                <w:szCs w:val="22"/>
              </w:rPr>
              <w:t>2</w:t>
            </w:r>
          </w:p>
        </w:tc>
      </w:tr>
      <w:tr w:rsidR="006848A5" w:rsidRPr="003C577E" w14:paraId="452F6744" w14:textId="77777777" w:rsidTr="007E4F3D">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DB6BDAC" w14:textId="77777777" w:rsidR="006848A5" w:rsidRPr="003C577E" w:rsidRDefault="006848A5" w:rsidP="007E4F3D">
            <w:pPr>
              <w:jc w:val="center"/>
              <w:rPr>
                <w:rFonts w:ascii="Arial" w:hAnsi="Arial" w:cs="Arial"/>
                <w:sz w:val="22"/>
                <w:szCs w:val="22"/>
                <w:lang w:val="es-CO" w:eastAsia="es-CO"/>
              </w:rPr>
            </w:pPr>
            <w:r w:rsidRPr="003C577E">
              <w:rPr>
                <w:rFonts w:ascii="Arial" w:hAnsi="Arial" w:cs="Arial"/>
                <w:sz w:val="22"/>
                <w:szCs w:val="22"/>
                <w:lang w:val="es-CO" w:eastAsia="es-CO"/>
              </w:rPr>
              <w:t>OBJETO</w:t>
            </w:r>
          </w:p>
        </w:tc>
        <w:tc>
          <w:tcPr>
            <w:tcW w:w="3229" w:type="dxa"/>
            <w:tcBorders>
              <w:top w:val="single" w:sz="4" w:space="0" w:color="auto"/>
              <w:left w:val="nil"/>
              <w:bottom w:val="single" w:sz="4" w:space="0" w:color="auto"/>
              <w:right w:val="single" w:sz="4" w:space="0" w:color="auto"/>
            </w:tcBorders>
            <w:shd w:val="clear" w:color="auto" w:fill="auto"/>
            <w:vAlign w:val="center"/>
          </w:tcPr>
          <w:p w14:paraId="069736AC" w14:textId="77777777" w:rsidR="006848A5" w:rsidRPr="003C577E" w:rsidRDefault="006848A5" w:rsidP="007E4F3D">
            <w:pPr>
              <w:spacing w:after="300"/>
              <w:rPr>
                <w:rFonts w:ascii="Arial" w:hAnsi="Arial" w:cs="Arial"/>
                <w:color w:val="000000"/>
                <w:sz w:val="22"/>
                <w:szCs w:val="22"/>
              </w:rPr>
            </w:pPr>
            <w:r w:rsidRPr="003C577E">
              <w:rPr>
                <w:rFonts w:ascii="Arial" w:hAnsi="Arial" w:cs="Arial"/>
                <w:bCs/>
                <w:color w:val="000000"/>
                <w:sz w:val="22"/>
                <w:szCs w:val="22"/>
              </w:rPr>
              <w:br/>
            </w:r>
            <w:r w:rsidRPr="003C577E">
              <w:rPr>
                <w:rStyle w:val="Textoennegrita"/>
                <w:rFonts w:ascii="Arial" w:hAnsi="Arial" w:cs="Arial"/>
                <w:b w:val="0"/>
                <w:color w:val="000000"/>
                <w:sz w:val="22"/>
                <w:szCs w:val="22"/>
              </w:rPr>
              <w:t>CONTRATO DE PRESTACION DE SERVICIOS PROFESIONALES COMO INGENIERA DE SISTEMAS A LA OFICINA ASESORA JURIDICA, PARA APOYAR LA PUBLICACION DE ACTUACIONES CONTRACTUALES EN EL SECOP, CARGARA INFORMACION AL SIA OBSERVA E INFORMES EN LA PLATAFORMA DE ENTES DE CONTROL.</w:t>
            </w:r>
          </w:p>
        </w:tc>
        <w:tc>
          <w:tcPr>
            <w:tcW w:w="3035" w:type="dxa"/>
            <w:tcBorders>
              <w:top w:val="single" w:sz="4" w:space="0" w:color="auto"/>
              <w:left w:val="nil"/>
              <w:bottom w:val="single" w:sz="4" w:space="0" w:color="auto"/>
              <w:right w:val="single" w:sz="4" w:space="0" w:color="auto"/>
            </w:tcBorders>
            <w:shd w:val="clear" w:color="auto" w:fill="auto"/>
            <w:vAlign w:val="center"/>
          </w:tcPr>
          <w:p w14:paraId="72190706" w14:textId="77777777" w:rsidR="006848A5" w:rsidRPr="003C577E" w:rsidRDefault="006848A5" w:rsidP="007E4F3D">
            <w:pPr>
              <w:pStyle w:val="TableParagraph"/>
              <w:spacing w:before="117"/>
              <w:jc w:val="both"/>
              <w:rPr>
                <w:lang w:val="es-CO" w:eastAsia="es-CO"/>
              </w:rPr>
            </w:pPr>
            <w:r w:rsidRPr="003C577E">
              <w:rPr>
                <w:rStyle w:val="Textoennegrita"/>
                <w:b w:val="0"/>
                <w:color w:val="000000"/>
              </w:rPr>
              <w:t>PRESTAR LOS SERVICIOS PROFESIONALES COMO INGENIERIA DE SISTEMAS A LA OFICINA ASESORA JURIDICA, PARA APOYAR LA PUBLICACION DE ACTUACIONES CONTRACTUALES EN EL SECOP, CARGAR INFORMACION AL SIA OBSERVA E INFORMES EN LA PLATAFORMA DE ENTES DE CONTROL</w:t>
            </w:r>
          </w:p>
        </w:tc>
      </w:tr>
      <w:tr w:rsidR="006848A5" w:rsidRPr="003C577E" w14:paraId="411CBAE4" w14:textId="77777777" w:rsidTr="007E4F3D">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6997FBB" w14:textId="77777777" w:rsidR="006848A5" w:rsidRPr="003C577E" w:rsidRDefault="006848A5" w:rsidP="007E4F3D">
            <w:pPr>
              <w:jc w:val="center"/>
              <w:rPr>
                <w:rFonts w:ascii="Arial" w:hAnsi="Arial" w:cs="Arial"/>
                <w:bCs/>
                <w:sz w:val="22"/>
                <w:szCs w:val="22"/>
                <w:lang w:val="es-CO" w:eastAsia="es-CO"/>
              </w:rPr>
            </w:pPr>
            <w:r w:rsidRPr="003C577E">
              <w:rPr>
                <w:rFonts w:ascii="Arial" w:hAnsi="Arial" w:cs="Arial"/>
                <w:bCs/>
                <w:sz w:val="22"/>
                <w:szCs w:val="22"/>
                <w:lang w:val="es-CO" w:eastAsia="es-CO"/>
              </w:rPr>
              <w:t xml:space="preserve"> VALOR PRESUPUESTAL </w:t>
            </w:r>
          </w:p>
        </w:tc>
        <w:tc>
          <w:tcPr>
            <w:tcW w:w="3229" w:type="dxa"/>
            <w:tcBorders>
              <w:top w:val="single" w:sz="4" w:space="0" w:color="auto"/>
              <w:left w:val="nil"/>
              <w:bottom w:val="single" w:sz="4" w:space="0" w:color="auto"/>
              <w:right w:val="single" w:sz="4" w:space="0" w:color="auto"/>
            </w:tcBorders>
            <w:shd w:val="clear" w:color="auto" w:fill="auto"/>
            <w:vAlign w:val="center"/>
          </w:tcPr>
          <w:p w14:paraId="09C61595" w14:textId="3A4FD276" w:rsidR="006848A5" w:rsidRPr="003C577E" w:rsidRDefault="006848A5" w:rsidP="007E4F3D">
            <w:pPr>
              <w:jc w:val="center"/>
              <w:rPr>
                <w:rFonts w:ascii="Arial" w:hAnsi="Arial" w:cs="Arial"/>
                <w:sz w:val="22"/>
                <w:szCs w:val="22"/>
                <w:lang w:val="es-CO" w:eastAsia="es-CO"/>
              </w:rPr>
            </w:pPr>
            <w:r w:rsidRPr="003C577E">
              <w:rPr>
                <w:rFonts w:ascii="Arial" w:hAnsi="Arial" w:cs="Arial"/>
                <w:sz w:val="22"/>
                <w:szCs w:val="22"/>
                <w:lang w:val="es-CO" w:eastAsia="es-CO"/>
              </w:rPr>
              <w:t>$ 1</w:t>
            </w:r>
            <w:r w:rsidR="00CF255F">
              <w:rPr>
                <w:rFonts w:ascii="Arial" w:hAnsi="Arial" w:cs="Arial"/>
                <w:sz w:val="22"/>
                <w:szCs w:val="22"/>
                <w:lang w:val="es-CO" w:eastAsia="es-CO"/>
              </w:rPr>
              <w:t>5</w:t>
            </w:r>
            <w:r w:rsidRPr="003C577E">
              <w:rPr>
                <w:rFonts w:ascii="Arial" w:hAnsi="Arial" w:cs="Arial"/>
                <w:sz w:val="22"/>
                <w:szCs w:val="22"/>
                <w:lang w:val="es-CO" w:eastAsia="es-CO"/>
              </w:rPr>
              <w:t>.500.000</w:t>
            </w:r>
          </w:p>
        </w:tc>
        <w:tc>
          <w:tcPr>
            <w:tcW w:w="3035" w:type="dxa"/>
            <w:tcBorders>
              <w:top w:val="single" w:sz="4" w:space="0" w:color="auto"/>
              <w:left w:val="nil"/>
              <w:bottom w:val="single" w:sz="4" w:space="0" w:color="auto"/>
              <w:right w:val="single" w:sz="4" w:space="0" w:color="auto"/>
            </w:tcBorders>
            <w:shd w:val="clear" w:color="auto" w:fill="auto"/>
            <w:vAlign w:val="center"/>
          </w:tcPr>
          <w:p w14:paraId="0F36B725" w14:textId="7EC32581" w:rsidR="006848A5" w:rsidRPr="003C577E" w:rsidRDefault="006848A5" w:rsidP="007E4F3D">
            <w:pPr>
              <w:jc w:val="center"/>
              <w:rPr>
                <w:rFonts w:ascii="Arial" w:hAnsi="Arial" w:cs="Arial"/>
                <w:sz w:val="22"/>
                <w:szCs w:val="22"/>
                <w:lang w:val="es-CO" w:eastAsia="es-CO"/>
              </w:rPr>
            </w:pPr>
            <w:r w:rsidRPr="003C577E">
              <w:rPr>
                <w:rFonts w:ascii="Arial" w:hAnsi="Arial" w:cs="Arial"/>
                <w:sz w:val="22"/>
                <w:szCs w:val="22"/>
                <w:lang w:val="es-CO" w:eastAsia="es-CO"/>
              </w:rPr>
              <w:t xml:space="preserve">$ </w:t>
            </w:r>
            <w:r>
              <w:rPr>
                <w:rFonts w:ascii="Arial" w:eastAsia="Tahoma" w:hAnsi="Arial" w:cs="Arial"/>
                <w:sz w:val="22"/>
                <w:szCs w:val="22"/>
              </w:rPr>
              <w:t>1</w:t>
            </w:r>
            <w:r w:rsidR="00CF255F">
              <w:rPr>
                <w:rFonts w:ascii="Arial" w:eastAsia="Tahoma" w:hAnsi="Arial" w:cs="Arial"/>
                <w:sz w:val="22"/>
                <w:szCs w:val="22"/>
              </w:rPr>
              <w:t>8</w:t>
            </w:r>
            <w:r>
              <w:rPr>
                <w:rFonts w:ascii="Arial" w:eastAsia="Tahoma" w:hAnsi="Arial" w:cs="Arial"/>
                <w:sz w:val="22"/>
                <w:szCs w:val="22"/>
              </w:rPr>
              <w:t>.</w:t>
            </w:r>
            <w:r w:rsidR="00CF255F">
              <w:rPr>
                <w:rFonts w:ascii="Arial" w:eastAsia="Tahoma" w:hAnsi="Arial" w:cs="Arial"/>
                <w:sz w:val="22"/>
                <w:szCs w:val="22"/>
              </w:rPr>
              <w:t>6</w:t>
            </w:r>
            <w:r w:rsidRPr="003C577E">
              <w:rPr>
                <w:rFonts w:ascii="Arial" w:eastAsia="Tahoma" w:hAnsi="Arial" w:cs="Arial"/>
                <w:sz w:val="22"/>
                <w:szCs w:val="22"/>
              </w:rPr>
              <w:t>00.000</w:t>
            </w:r>
          </w:p>
        </w:tc>
      </w:tr>
      <w:tr w:rsidR="006848A5" w:rsidRPr="003C577E" w14:paraId="68A09459" w14:textId="77777777" w:rsidTr="007E4F3D">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63A9C5E" w14:textId="77777777" w:rsidR="006848A5" w:rsidRPr="003C577E" w:rsidRDefault="006848A5" w:rsidP="007E4F3D">
            <w:pPr>
              <w:jc w:val="center"/>
              <w:rPr>
                <w:rFonts w:ascii="Arial" w:hAnsi="Arial" w:cs="Arial"/>
                <w:bCs/>
                <w:sz w:val="22"/>
                <w:szCs w:val="22"/>
                <w:lang w:val="es-CO" w:eastAsia="es-CO"/>
              </w:rPr>
            </w:pPr>
            <w:r w:rsidRPr="003C577E">
              <w:rPr>
                <w:rFonts w:ascii="Arial" w:hAnsi="Arial" w:cs="Arial"/>
                <w:bCs/>
                <w:sz w:val="22"/>
                <w:szCs w:val="22"/>
                <w:lang w:val="es-CO" w:eastAsia="es-CO"/>
              </w:rPr>
              <w:t>FORMA DE PAGO</w:t>
            </w:r>
          </w:p>
        </w:tc>
        <w:tc>
          <w:tcPr>
            <w:tcW w:w="3229" w:type="dxa"/>
            <w:tcBorders>
              <w:top w:val="single" w:sz="4" w:space="0" w:color="auto"/>
              <w:left w:val="nil"/>
              <w:bottom w:val="single" w:sz="4" w:space="0" w:color="auto"/>
              <w:right w:val="single" w:sz="4" w:space="0" w:color="auto"/>
            </w:tcBorders>
            <w:shd w:val="clear" w:color="auto" w:fill="auto"/>
            <w:vAlign w:val="center"/>
          </w:tcPr>
          <w:p w14:paraId="118D65F8" w14:textId="77777777" w:rsidR="006848A5" w:rsidRPr="003C577E" w:rsidRDefault="006848A5" w:rsidP="007E4F3D">
            <w:pPr>
              <w:rPr>
                <w:rFonts w:ascii="Arial" w:hAnsi="Arial" w:cs="Arial"/>
                <w:sz w:val="22"/>
                <w:szCs w:val="22"/>
                <w:lang w:val="es-CO" w:eastAsia="es-CO"/>
              </w:rPr>
            </w:pPr>
            <w:r w:rsidRPr="003C577E">
              <w:rPr>
                <w:rFonts w:ascii="Arial" w:hAnsi="Arial" w:cs="Arial"/>
                <w:sz w:val="22"/>
                <w:szCs w:val="22"/>
                <w:lang w:val="es-CO" w:eastAsia="es-CO"/>
              </w:rPr>
              <w:t>Cuatro (04) pagos parciales. Un (1) pago final.</w:t>
            </w:r>
          </w:p>
        </w:tc>
        <w:tc>
          <w:tcPr>
            <w:tcW w:w="3035" w:type="dxa"/>
            <w:tcBorders>
              <w:top w:val="single" w:sz="4" w:space="0" w:color="auto"/>
              <w:left w:val="nil"/>
              <w:bottom w:val="single" w:sz="4" w:space="0" w:color="auto"/>
              <w:right w:val="single" w:sz="4" w:space="0" w:color="auto"/>
            </w:tcBorders>
            <w:shd w:val="clear" w:color="auto" w:fill="auto"/>
            <w:vAlign w:val="center"/>
          </w:tcPr>
          <w:p w14:paraId="788D87D3" w14:textId="6C20B55D" w:rsidR="006848A5" w:rsidRPr="003C577E" w:rsidRDefault="006848A5" w:rsidP="007E4F3D">
            <w:pPr>
              <w:rPr>
                <w:rFonts w:ascii="Arial" w:hAnsi="Arial" w:cs="Arial"/>
                <w:sz w:val="22"/>
                <w:szCs w:val="22"/>
                <w:lang w:val="es-CO" w:eastAsia="es-CO"/>
              </w:rPr>
            </w:pPr>
            <w:r w:rsidRPr="003C577E">
              <w:rPr>
                <w:rFonts w:ascii="Arial" w:hAnsi="Arial" w:cs="Arial"/>
                <w:sz w:val="22"/>
                <w:szCs w:val="22"/>
                <w:lang w:val="es-CO" w:eastAsia="es-CO"/>
              </w:rPr>
              <w:t xml:space="preserve"> C</w:t>
            </w:r>
            <w:r w:rsidR="00CF255F">
              <w:rPr>
                <w:rFonts w:ascii="Arial" w:hAnsi="Arial" w:cs="Arial"/>
                <w:sz w:val="22"/>
                <w:szCs w:val="22"/>
                <w:lang w:val="es-CO" w:eastAsia="es-CO"/>
              </w:rPr>
              <w:t>inco</w:t>
            </w:r>
            <w:r w:rsidRPr="003C577E">
              <w:rPr>
                <w:rFonts w:ascii="Arial" w:hAnsi="Arial" w:cs="Arial"/>
                <w:sz w:val="22"/>
                <w:szCs w:val="22"/>
                <w:lang w:val="es-CO" w:eastAsia="es-CO"/>
              </w:rPr>
              <w:t xml:space="preserve"> (0</w:t>
            </w:r>
            <w:r w:rsidR="00CF255F">
              <w:rPr>
                <w:rFonts w:ascii="Arial" w:hAnsi="Arial" w:cs="Arial"/>
                <w:sz w:val="22"/>
                <w:szCs w:val="22"/>
                <w:lang w:val="es-CO" w:eastAsia="es-CO"/>
              </w:rPr>
              <w:t>5</w:t>
            </w:r>
            <w:r w:rsidRPr="003C577E">
              <w:rPr>
                <w:rFonts w:ascii="Arial" w:hAnsi="Arial" w:cs="Arial"/>
                <w:sz w:val="22"/>
                <w:szCs w:val="22"/>
                <w:lang w:val="es-CO" w:eastAsia="es-CO"/>
              </w:rPr>
              <w:t>) pagos parciales. Un (1) pago final.</w:t>
            </w:r>
          </w:p>
        </w:tc>
      </w:tr>
      <w:tr w:rsidR="006848A5" w:rsidRPr="003C577E" w14:paraId="726A6467" w14:textId="77777777" w:rsidTr="007E4F3D">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80D58" w14:textId="77777777" w:rsidR="006848A5" w:rsidRPr="003C577E" w:rsidRDefault="006848A5" w:rsidP="007E4F3D">
            <w:pPr>
              <w:jc w:val="center"/>
              <w:rPr>
                <w:rFonts w:ascii="Arial" w:hAnsi="Arial" w:cs="Arial"/>
                <w:bCs/>
                <w:sz w:val="22"/>
                <w:szCs w:val="22"/>
                <w:lang w:val="es-CO" w:eastAsia="es-CO"/>
              </w:rPr>
            </w:pPr>
            <w:r w:rsidRPr="003C577E">
              <w:rPr>
                <w:rFonts w:ascii="Arial" w:hAnsi="Arial" w:cs="Arial"/>
                <w:bCs/>
                <w:sz w:val="22"/>
                <w:szCs w:val="22"/>
                <w:lang w:val="es-CO" w:eastAsia="es-CO"/>
              </w:rPr>
              <w:t>No DE PROPONENTES PARTICIPANTES</w:t>
            </w:r>
          </w:p>
        </w:tc>
        <w:tc>
          <w:tcPr>
            <w:tcW w:w="3229" w:type="dxa"/>
            <w:tcBorders>
              <w:top w:val="single" w:sz="4" w:space="0" w:color="auto"/>
              <w:left w:val="nil"/>
              <w:bottom w:val="single" w:sz="4" w:space="0" w:color="auto"/>
              <w:right w:val="single" w:sz="4" w:space="0" w:color="auto"/>
            </w:tcBorders>
            <w:shd w:val="clear" w:color="auto" w:fill="auto"/>
            <w:vAlign w:val="center"/>
          </w:tcPr>
          <w:p w14:paraId="79D4E233" w14:textId="77777777" w:rsidR="006848A5" w:rsidRPr="003C577E" w:rsidRDefault="006848A5" w:rsidP="007E4F3D">
            <w:pPr>
              <w:jc w:val="center"/>
              <w:rPr>
                <w:rFonts w:ascii="Arial" w:hAnsi="Arial" w:cs="Arial"/>
                <w:sz w:val="22"/>
                <w:szCs w:val="22"/>
                <w:lang w:val="es-CO" w:eastAsia="es-CO"/>
              </w:rPr>
            </w:pPr>
            <w:r w:rsidRPr="003C577E">
              <w:rPr>
                <w:rFonts w:ascii="Arial" w:hAnsi="Arial" w:cs="Arial"/>
                <w:sz w:val="22"/>
                <w:szCs w:val="22"/>
                <w:lang w:val="es-CO" w:eastAsia="es-CO"/>
              </w:rPr>
              <w:t xml:space="preserve">Uno (1) </w:t>
            </w:r>
          </w:p>
        </w:tc>
        <w:tc>
          <w:tcPr>
            <w:tcW w:w="3035" w:type="dxa"/>
            <w:tcBorders>
              <w:top w:val="single" w:sz="4" w:space="0" w:color="auto"/>
              <w:left w:val="nil"/>
              <w:bottom w:val="single" w:sz="4" w:space="0" w:color="auto"/>
              <w:right w:val="single" w:sz="4" w:space="0" w:color="auto"/>
            </w:tcBorders>
            <w:shd w:val="clear" w:color="auto" w:fill="auto"/>
            <w:vAlign w:val="center"/>
          </w:tcPr>
          <w:p w14:paraId="76F6BAD5" w14:textId="77777777" w:rsidR="006848A5" w:rsidRPr="003C577E" w:rsidRDefault="006848A5" w:rsidP="007E4F3D">
            <w:pPr>
              <w:jc w:val="center"/>
              <w:rPr>
                <w:rFonts w:ascii="Arial" w:hAnsi="Arial" w:cs="Arial"/>
                <w:sz w:val="22"/>
                <w:szCs w:val="22"/>
                <w:lang w:val="es-CO" w:eastAsia="es-CO"/>
              </w:rPr>
            </w:pPr>
            <w:r w:rsidRPr="003C577E">
              <w:rPr>
                <w:rFonts w:ascii="Arial" w:hAnsi="Arial" w:cs="Arial"/>
                <w:sz w:val="22"/>
                <w:szCs w:val="22"/>
                <w:lang w:val="es-CO" w:eastAsia="es-CO"/>
              </w:rPr>
              <w:t xml:space="preserve">Uno (1) </w:t>
            </w:r>
          </w:p>
        </w:tc>
      </w:tr>
      <w:tr w:rsidR="006848A5" w:rsidRPr="003C577E" w14:paraId="1566B654" w14:textId="77777777" w:rsidTr="007E4F3D">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69ABA53" w14:textId="77777777" w:rsidR="006848A5" w:rsidRPr="003C577E" w:rsidRDefault="006848A5" w:rsidP="007E4F3D">
            <w:pPr>
              <w:jc w:val="center"/>
              <w:rPr>
                <w:rFonts w:ascii="Arial" w:hAnsi="Arial" w:cs="Arial"/>
                <w:bCs/>
                <w:sz w:val="22"/>
                <w:szCs w:val="22"/>
                <w:lang w:val="es-CO" w:eastAsia="es-CO"/>
              </w:rPr>
            </w:pPr>
            <w:r w:rsidRPr="003C577E">
              <w:rPr>
                <w:rFonts w:ascii="Arial" w:hAnsi="Arial" w:cs="Arial"/>
                <w:bCs/>
                <w:sz w:val="22"/>
                <w:szCs w:val="22"/>
                <w:lang w:val="es-CO" w:eastAsia="es-CO"/>
              </w:rPr>
              <w:t>VALOR ADJUDICADO</w:t>
            </w:r>
          </w:p>
        </w:tc>
        <w:tc>
          <w:tcPr>
            <w:tcW w:w="3229" w:type="dxa"/>
            <w:tcBorders>
              <w:top w:val="single" w:sz="4" w:space="0" w:color="auto"/>
              <w:left w:val="nil"/>
              <w:bottom w:val="single" w:sz="4" w:space="0" w:color="auto"/>
              <w:right w:val="single" w:sz="4" w:space="0" w:color="auto"/>
            </w:tcBorders>
            <w:shd w:val="clear" w:color="auto" w:fill="auto"/>
            <w:vAlign w:val="center"/>
          </w:tcPr>
          <w:p w14:paraId="28EB0C8C" w14:textId="5EC9C218" w:rsidR="006848A5" w:rsidRPr="003C577E" w:rsidRDefault="006848A5" w:rsidP="007E4F3D">
            <w:pPr>
              <w:jc w:val="center"/>
              <w:rPr>
                <w:rFonts w:ascii="Arial" w:hAnsi="Arial" w:cs="Arial"/>
                <w:sz w:val="22"/>
                <w:szCs w:val="22"/>
                <w:lang w:val="es-CO" w:eastAsia="es-CO"/>
              </w:rPr>
            </w:pPr>
            <w:r w:rsidRPr="003C577E">
              <w:rPr>
                <w:rFonts w:ascii="Arial" w:hAnsi="Arial" w:cs="Arial"/>
                <w:sz w:val="22"/>
                <w:szCs w:val="22"/>
                <w:lang w:val="es-CO" w:eastAsia="es-CO"/>
              </w:rPr>
              <w:t>$ 1</w:t>
            </w:r>
            <w:r w:rsidR="00CF255F">
              <w:rPr>
                <w:rFonts w:ascii="Arial" w:hAnsi="Arial" w:cs="Arial"/>
                <w:sz w:val="22"/>
                <w:szCs w:val="22"/>
                <w:lang w:val="es-CO" w:eastAsia="es-CO"/>
              </w:rPr>
              <w:t>5</w:t>
            </w:r>
            <w:r w:rsidRPr="003C577E">
              <w:rPr>
                <w:rFonts w:ascii="Arial" w:hAnsi="Arial" w:cs="Arial"/>
                <w:sz w:val="22"/>
                <w:szCs w:val="22"/>
                <w:lang w:val="es-CO" w:eastAsia="es-CO"/>
              </w:rPr>
              <w:t>.500.000</w:t>
            </w:r>
          </w:p>
        </w:tc>
        <w:tc>
          <w:tcPr>
            <w:tcW w:w="3035" w:type="dxa"/>
            <w:tcBorders>
              <w:top w:val="single" w:sz="4" w:space="0" w:color="auto"/>
              <w:left w:val="nil"/>
              <w:bottom w:val="single" w:sz="4" w:space="0" w:color="auto"/>
              <w:right w:val="single" w:sz="4" w:space="0" w:color="auto"/>
            </w:tcBorders>
            <w:shd w:val="clear" w:color="auto" w:fill="auto"/>
            <w:vAlign w:val="center"/>
          </w:tcPr>
          <w:p w14:paraId="5C4D1D37" w14:textId="4439F93F" w:rsidR="006848A5" w:rsidRPr="003C577E" w:rsidRDefault="006848A5" w:rsidP="007E4F3D">
            <w:pPr>
              <w:jc w:val="center"/>
              <w:rPr>
                <w:rFonts w:ascii="Arial" w:hAnsi="Arial" w:cs="Arial"/>
                <w:sz w:val="22"/>
                <w:szCs w:val="22"/>
                <w:lang w:val="es-CO" w:eastAsia="es-CO"/>
              </w:rPr>
            </w:pPr>
            <w:r w:rsidRPr="003C577E">
              <w:rPr>
                <w:rFonts w:ascii="Arial" w:hAnsi="Arial" w:cs="Arial"/>
                <w:sz w:val="22"/>
                <w:szCs w:val="22"/>
                <w:lang w:val="es-CO" w:eastAsia="es-CO"/>
              </w:rPr>
              <w:t xml:space="preserve">$ </w:t>
            </w:r>
            <w:r>
              <w:rPr>
                <w:rFonts w:ascii="Arial" w:eastAsia="Tahoma" w:hAnsi="Arial" w:cs="Arial"/>
                <w:sz w:val="22"/>
                <w:szCs w:val="22"/>
              </w:rPr>
              <w:t>1</w:t>
            </w:r>
            <w:r w:rsidR="00CF255F">
              <w:rPr>
                <w:rFonts w:ascii="Arial" w:eastAsia="Tahoma" w:hAnsi="Arial" w:cs="Arial"/>
                <w:sz w:val="22"/>
                <w:szCs w:val="22"/>
              </w:rPr>
              <w:t>8</w:t>
            </w:r>
            <w:r>
              <w:rPr>
                <w:rFonts w:ascii="Arial" w:eastAsia="Tahoma" w:hAnsi="Arial" w:cs="Arial"/>
                <w:sz w:val="22"/>
                <w:szCs w:val="22"/>
              </w:rPr>
              <w:t>.</w:t>
            </w:r>
            <w:r w:rsidR="00CF255F">
              <w:rPr>
                <w:rFonts w:ascii="Arial" w:eastAsia="Tahoma" w:hAnsi="Arial" w:cs="Arial"/>
                <w:sz w:val="22"/>
                <w:szCs w:val="22"/>
              </w:rPr>
              <w:t>6</w:t>
            </w:r>
            <w:r w:rsidRPr="003C577E">
              <w:rPr>
                <w:rFonts w:ascii="Arial" w:eastAsia="Tahoma" w:hAnsi="Arial" w:cs="Arial"/>
                <w:sz w:val="22"/>
                <w:szCs w:val="22"/>
              </w:rPr>
              <w:t>00.000</w:t>
            </w:r>
          </w:p>
        </w:tc>
      </w:tr>
    </w:tbl>
    <w:p w14:paraId="360394BA" w14:textId="77777777" w:rsidR="005B4824" w:rsidRPr="00EF7FD9" w:rsidRDefault="005B4824" w:rsidP="005B4824">
      <w:pPr>
        <w:widowControl w:val="0"/>
        <w:suppressAutoHyphens/>
        <w:rPr>
          <w:rFonts w:ascii="Arial" w:hAnsi="Arial" w:cs="Arial"/>
          <w:b/>
          <w:bCs/>
          <w:color w:val="000000"/>
          <w:sz w:val="22"/>
          <w:szCs w:val="22"/>
          <w:lang w:eastAsia="es-CO"/>
        </w:rPr>
      </w:pPr>
    </w:p>
    <w:p w14:paraId="426D837B" w14:textId="5567B066" w:rsidR="005B4824" w:rsidRPr="00EF7FD9"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2.9</w:t>
      </w:r>
      <w:r w:rsidR="005B4824" w:rsidRPr="00EF7FD9">
        <w:rPr>
          <w:rFonts w:ascii="Arial" w:hAnsi="Arial" w:cs="Arial"/>
          <w:b/>
          <w:bCs/>
          <w:color w:val="000000"/>
          <w:sz w:val="22"/>
          <w:szCs w:val="22"/>
          <w:lang w:eastAsia="es-CO"/>
        </w:rPr>
        <w:t xml:space="preserve"> ANALISIS DE LA OFERTA ACTUAL</w:t>
      </w:r>
    </w:p>
    <w:p w14:paraId="56010A75" w14:textId="69A11F1A" w:rsidR="005B4824" w:rsidRPr="006848A5" w:rsidRDefault="005B4824" w:rsidP="006848A5">
      <w:pPr>
        <w:pStyle w:val="Sinespaciado"/>
        <w:numPr>
          <w:ilvl w:val="0"/>
          <w:numId w:val="8"/>
        </w:numPr>
        <w:jc w:val="both"/>
        <w:rPr>
          <w:rFonts w:ascii="Arial" w:eastAsia="DejaVu Sans" w:hAnsi="Arial" w:cs="Arial"/>
          <w:bCs/>
          <w:kern w:val="1"/>
          <w:sz w:val="22"/>
          <w:szCs w:val="22"/>
          <w:lang w:val="es-ES" w:eastAsia="zh-CN"/>
        </w:rPr>
      </w:pPr>
      <w:r w:rsidRPr="006848A5">
        <w:rPr>
          <w:rFonts w:ascii="Arial" w:eastAsia="Times New Roman" w:hAnsi="Arial" w:cs="Arial"/>
          <w:color w:val="000000"/>
          <w:sz w:val="22"/>
          <w:szCs w:val="22"/>
          <w:lang w:val="es-ES" w:eastAsia="es-CO"/>
        </w:rPr>
        <w:t>Dada las condiciones contractuales y el objeto mismo a desarrollar se puede determinar que los oferentes que potencialmente podrían suscribir el contrato que pretende desarrolla</w:t>
      </w:r>
      <w:r w:rsidR="001A680F" w:rsidRPr="006848A5">
        <w:rPr>
          <w:rFonts w:ascii="Arial" w:eastAsia="Times New Roman" w:hAnsi="Arial" w:cs="Arial"/>
          <w:color w:val="000000"/>
          <w:sz w:val="22"/>
          <w:szCs w:val="22"/>
          <w:lang w:val="es-ES" w:eastAsia="es-CO"/>
        </w:rPr>
        <w:t>r el municipio de Hato Corozal</w:t>
      </w:r>
      <w:r w:rsidRPr="006848A5">
        <w:rPr>
          <w:rFonts w:ascii="Arial" w:eastAsia="Times New Roman" w:hAnsi="Arial" w:cs="Arial"/>
          <w:color w:val="000000"/>
          <w:sz w:val="22"/>
          <w:szCs w:val="22"/>
          <w:lang w:val="es-ES" w:eastAsia="es-CO"/>
        </w:rPr>
        <w:t xml:space="preserve">, son todos aquellos que han suscritos contratos con el municipio y las personas naturales y jurídicas que no han suscrito procesos contractuales, siempre y cuando cumplan con el perfil requerido: </w:t>
      </w:r>
      <w:r w:rsidR="006848A5" w:rsidRPr="006848A5">
        <w:rPr>
          <w:rFonts w:ascii="Arial" w:eastAsia="Times New Roman" w:hAnsi="Arial" w:cs="Arial"/>
          <w:color w:val="000000"/>
          <w:sz w:val="22"/>
          <w:szCs w:val="22"/>
          <w:lang w:val="es-ES" w:eastAsia="es-CO"/>
        </w:rPr>
        <w:t>persona natural con título universitario en ingeniería de Sistemas, Mecatrónica, Electrónica o a fines con un (1) año en el manejo de Tecnologías de la Información y las comunicaciones (T.I.C) y/o Gobierno Digital para de esta manera garantizar la idoneidad para el cumplimiento del contrato.</w:t>
      </w:r>
    </w:p>
    <w:p w14:paraId="6C7F42C5" w14:textId="77777777" w:rsidR="006848A5" w:rsidRPr="006848A5" w:rsidRDefault="006848A5" w:rsidP="006848A5">
      <w:pPr>
        <w:pStyle w:val="Sinespaciado"/>
        <w:numPr>
          <w:ilvl w:val="0"/>
          <w:numId w:val="8"/>
        </w:numPr>
        <w:jc w:val="both"/>
        <w:rPr>
          <w:rFonts w:ascii="Arial" w:eastAsia="DejaVu Sans" w:hAnsi="Arial" w:cs="Arial"/>
          <w:bCs/>
          <w:kern w:val="1"/>
          <w:sz w:val="22"/>
          <w:szCs w:val="22"/>
          <w:lang w:val="es-ES" w:eastAsia="zh-CN"/>
        </w:rPr>
      </w:pPr>
    </w:p>
    <w:p w14:paraId="00FB173B" w14:textId="26A67586" w:rsidR="005B4824" w:rsidRPr="00EF7FD9"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2.10</w:t>
      </w:r>
      <w:r w:rsidR="005B4824" w:rsidRPr="00EF7FD9">
        <w:rPr>
          <w:rFonts w:ascii="Arial" w:hAnsi="Arial" w:cs="Arial"/>
          <w:b/>
          <w:bCs/>
          <w:color w:val="000000"/>
          <w:sz w:val="22"/>
          <w:szCs w:val="22"/>
          <w:lang w:eastAsia="es-CO"/>
        </w:rPr>
        <w:t xml:space="preserve"> ANALISIS DE LOS RIESGOS PARA EL PROCESO CONTACTUAL</w:t>
      </w:r>
    </w:p>
    <w:p w14:paraId="3BB6D50D" w14:textId="77777777" w:rsidR="005B4824" w:rsidRPr="00EF7FD9" w:rsidRDefault="005B4824" w:rsidP="005B4824">
      <w:pPr>
        <w:widowControl w:val="0"/>
        <w:suppressAutoHyphens/>
        <w:rPr>
          <w:rFonts w:ascii="Arial" w:eastAsia="DejaVu Sans" w:hAnsi="Arial" w:cs="Arial"/>
          <w:sz w:val="22"/>
          <w:szCs w:val="22"/>
          <w:lang w:eastAsia="es-CO"/>
        </w:rPr>
      </w:pPr>
      <w:r w:rsidRPr="00EF7FD9">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70182A6A" w14:textId="77777777" w:rsidR="005B4824" w:rsidRPr="00EF7FD9" w:rsidRDefault="005B4824" w:rsidP="005B4824">
      <w:pPr>
        <w:widowControl w:val="0"/>
        <w:suppressAutoHyphens/>
        <w:rPr>
          <w:rFonts w:ascii="Arial" w:eastAsia="DejaVu Sans" w:hAnsi="Arial" w:cs="Arial"/>
          <w:sz w:val="22"/>
          <w:szCs w:val="22"/>
          <w:lang w:eastAsia="es-CO"/>
        </w:rPr>
      </w:pPr>
    </w:p>
    <w:p w14:paraId="6A200FE1" w14:textId="5C2E4204" w:rsidR="005B4824" w:rsidRPr="00EF7FD9" w:rsidRDefault="005B4824" w:rsidP="005B4824">
      <w:pPr>
        <w:widowControl w:val="0"/>
        <w:suppressAutoHyphens/>
        <w:rPr>
          <w:rFonts w:ascii="Arial" w:eastAsia="DejaVu Sans" w:hAnsi="Arial" w:cs="Arial"/>
          <w:b/>
          <w:sz w:val="22"/>
          <w:szCs w:val="22"/>
          <w:lang w:eastAsia="es-MX"/>
        </w:rPr>
      </w:pPr>
      <w:r w:rsidRPr="00EF7FD9">
        <w:rPr>
          <w:rFonts w:ascii="Arial" w:eastAsia="DejaVu Sans" w:hAnsi="Arial" w:cs="Arial"/>
          <w:b/>
          <w:sz w:val="22"/>
          <w:szCs w:val="22"/>
          <w:lang w:eastAsia="es-MX"/>
        </w:rPr>
        <w:lastRenderedPageBreak/>
        <w:t>2.1</w:t>
      </w:r>
      <w:r w:rsidR="001A680F" w:rsidRPr="00EF7FD9">
        <w:rPr>
          <w:rFonts w:ascii="Arial" w:eastAsia="DejaVu Sans" w:hAnsi="Arial" w:cs="Arial"/>
          <w:b/>
          <w:sz w:val="22"/>
          <w:szCs w:val="22"/>
          <w:lang w:eastAsia="es-MX"/>
        </w:rPr>
        <w:t>1</w:t>
      </w:r>
      <w:r w:rsidRPr="00EF7FD9">
        <w:rPr>
          <w:rFonts w:ascii="Arial" w:eastAsia="DejaVu Sans" w:hAnsi="Arial" w:cs="Arial"/>
          <w:b/>
          <w:sz w:val="22"/>
          <w:szCs w:val="22"/>
          <w:lang w:eastAsia="es-MX"/>
        </w:rPr>
        <w:t xml:space="preserve"> CONCLUSIONS FINALES DEL ESTUDIO</w:t>
      </w:r>
    </w:p>
    <w:p w14:paraId="6B0E0FD0" w14:textId="77777777" w:rsidR="005B4824" w:rsidRPr="00EF7FD9" w:rsidRDefault="005B4824" w:rsidP="005B4824">
      <w:pPr>
        <w:widowControl w:val="0"/>
        <w:suppressAutoHyphens/>
        <w:rPr>
          <w:rFonts w:ascii="Arial" w:eastAsia="DejaVu Sans" w:hAnsi="Arial" w:cs="Arial"/>
          <w:b/>
          <w:sz w:val="22"/>
          <w:szCs w:val="22"/>
          <w:lang w:eastAsia="es-MX"/>
        </w:rPr>
      </w:pPr>
    </w:p>
    <w:p w14:paraId="1581A00B"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El estudio del sector, por la cuantía del proceso contractual que se plantea, se llevó a cabo desde el orden local.</w:t>
      </w:r>
    </w:p>
    <w:p w14:paraId="28E574AE" w14:textId="4F555F72"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Las personas naturales que han participado en procesos contractuales de igual o semejante objeto contractual, se identificó que su domicilio se concentra e</w:t>
      </w:r>
      <w:r w:rsidR="001A680F" w:rsidRPr="00EF7FD9">
        <w:rPr>
          <w:rFonts w:ascii="Arial" w:eastAsia="Calibri" w:hAnsi="Arial" w:cs="Arial"/>
          <w:sz w:val="22"/>
          <w:szCs w:val="22"/>
          <w:lang w:val="es-MX" w:eastAsia="es-MX"/>
        </w:rPr>
        <w:t>n el Municipio de Hato Corozal</w:t>
      </w:r>
      <w:r w:rsidRPr="00EF7FD9">
        <w:rPr>
          <w:rFonts w:ascii="Arial" w:eastAsia="Calibri" w:hAnsi="Arial" w:cs="Arial"/>
          <w:sz w:val="22"/>
          <w:szCs w:val="22"/>
          <w:lang w:val="es-MX" w:eastAsia="es-MX"/>
        </w:rPr>
        <w:t xml:space="preserve"> y que previo análisis de los soportes documentales e informes de supervisión se pudo constatar que cumplió a cabalidad las obligaciones contractuales y que no registra sanción alguna por parte del ente contratante.</w:t>
      </w:r>
    </w:p>
    <w:p w14:paraId="05B9F0E9" w14:textId="0B86C0EA"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 xml:space="preserve">Que el contratista identificado en el análisis de la demanda, pueden ser oferentes para el proceso contractual que aquí se refiere, del mismo modo lo pueden ser otras personas naturales o jurídicas con domicilio en </w:t>
      </w:r>
      <w:r w:rsidR="001A680F" w:rsidRPr="00EF7FD9">
        <w:rPr>
          <w:rFonts w:ascii="Arial" w:eastAsia="Calibri" w:hAnsi="Arial" w:cs="Arial"/>
          <w:sz w:val="22"/>
          <w:szCs w:val="22"/>
          <w:lang w:val="es-MX" w:eastAsia="es-MX"/>
        </w:rPr>
        <w:t>Hato Corozal</w:t>
      </w:r>
      <w:r w:rsidRPr="00EF7FD9">
        <w:rPr>
          <w:rFonts w:ascii="Arial" w:eastAsia="Calibri" w:hAnsi="Arial" w:cs="Arial"/>
          <w:sz w:val="22"/>
          <w:szCs w:val="22"/>
          <w:lang w:val="es-MX" w:eastAsia="es-MX"/>
        </w:rPr>
        <w:t xml:space="preserve"> que demuestren idoneidad y experiencia conforme se exige.</w:t>
      </w:r>
    </w:p>
    <w:p w14:paraId="495BC8E0"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613615FC" w14:textId="77777777" w:rsidR="005B4824" w:rsidRPr="00EF7FD9" w:rsidRDefault="005B4824" w:rsidP="005B4824">
      <w:pPr>
        <w:jc w:val="center"/>
        <w:rPr>
          <w:rFonts w:ascii="Arial" w:hAnsi="Arial" w:cs="Arial"/>
          <w:sz w:val="22"/>
          <w:szCs w:val="22"/>
        </w:rPr>
      </w:pPr>
    </w:p>
    <w:p w14:paraId="72F651DD" w14:textId="77777777" w:rsidR="005B4824" w:rsidRPr="00EF7FD9" w:rsidRDefault="005B4824" w:rsidP="005B4824">
      <w:pPr>
        <w:rPr>
          <w:rFonts w:ascii="Arial" w:hAnsi="Arial" w:cs="Arial"/>
          <w:sz w:val="22"/>
          <w:szCs w:val="22"/>
        </w:rPr>
      </w:pPr>
    </w:p>
    <w:p w14:paraId="6EAF8C02" w14:textId="77777777" w:rsidR="005B4824" w:rsidRPr="00EF7FD9" w:rsidRDefault="005B4824" w:rsidP="005B4824">
      <w:pPr>
        <w:rPr>
          <w:rFonts w:ascii="Arial" w:hAnsi="Arial" w:cs="Arial"/>
          <w:sz w:val="22"/>
          <w:szCs w:val="22"/>
        </w:rPr>
      </w:pPr>
    </w:p>
    <w:p w14:paraId="5F9B2B53" w14:textId="77777777" w:rsidR="005B4824" w:rsidRPr="00EF7FD9" w:rsidRDefault="005B4824" w:rsidP="005B4824">
      <w:pPr>
        <w:rPr>
          <w:rFonts w:ascii="Arial" w:hAnsi="Arial" w:cs="Arial"/>
          <w:sz w:val="22"/>
          <w:szCs w:val="22"/>
        </w:rPr>
      </w:pPr>
    </w:p>
    <w:p w14:paraId="32AE71A5" w14:textId="77777777" w:rsidR="001A680F" w:rsidRPr="00EF7FD9" w:rsidRDefault="001A680F" w:rsidP="001A680F">
      <w:pPr>
        <w:pStyle w:val="TableParagraph"/>
        <w:ind w:right="257"/>
        <w:jc w:val="center"/>
        <w:rPr>
          <w:b/>
        </w:rPr>
      </w:pPr>
      <w:r w:rsidRPr="00EF7FD9">
        <w:rPr>
          <w:rFonts w:eastAsia="Times New Roman"/>
          <w:lang w:val="es-CO" w:eastAsia="es-CO"/>
        </w:rPr>
        <w:t>Elaboró</w:t>
      </w:r>
      <w:r w:rsidRPr="00EF7FD9">
        <w:rPr>
          <w:rFonts w:eastAsia="Times New Roman"/>
          <w:b/>
          <w:lang w:val="es-CO" w:eastAsia="es-CO"/>
        </w:rPr>
        <w:t xml:space="preserve">: </w:t>
      </w:r>
      <w:r w:rsidRPr="00EF7FD9">
        <w:rPr>
          <w:b/>
        </w:rPr>
        <w:t>KAREN JULIETH RINCON</w:t>
      </w:r>
    </w:p>
    <w:p w14:paraId="694A9B75" w14:textId="77777777" w:rsidR="001A680F" w:rsidRPr="00EF7FD9" w:rsidRDefault="001A680F" w:rsidP="001A680F">
      <w:pPr>
        <w:pStyle w:val="TableParagraph"/>
        <w:ind w:right="257"/>
        <w:jc w:val="center"/>
      </w:pPr>
      <w:r w:rsidRPr="00EF7FD9">
        <w:t>Jefe Oficina Asesora Jurídica</w:t>
      </w:r>
    </w:p>
    <w:p w14:paraId="5EDA0011" w14:textId="77777777" w:rsidR="005B4824" w:rsidRPr="00EF7FD9" w:rsidRDefault="005B4824" w:rsidP="005B4824">
      <w:pPr>
        <w:widowControl w:val="0"/>
        <w:suppressAutoHyphens/>
        <w:jc w:val="center"/>
        <w:rPr>
          <w:rFonts w:ascii="Arial" w:eastAsia="Calibri" w:hAnsi="Arial" w:cs="Arial"/>
          <w:sz w:val="22"/>
          <w:szCs w:val="22"/>
        </w:rPr>
      </w:pPr>
    </w:p>
    <w:p w14:paraId="10CD48A1" w14:textId="44CF2400" w:rsidR="005B4824" w:rsidRPr="00EF7FD9" w:rsidRDefault="005B4824" w:rsidP="005B4824">
      <w:pPr>
        <w:tabs>
          <w:tab w:val="left" w:pos="978"/>
        </w:tabs>
        <w:rPr>
          <w:rFonts w:ascii="Arial" w:eastAsia="Times New Roman" w:hAnsi="Arial" w:cs="Arial"/>
          <w:sz w:val="22"/>
          <w:szCs w:val="22"/>
          <w:lang w:val="es-CO" w:eastAsia="es-CO"/>
        </w:rPr>
      </w:pPr>
    </w:p>
    <w:p w14:paraId="59A4F854" w14:textId="58093C8B" w:rsidR="005B4824" w:rsidRPr="00EF7FD9" w:rsidRDefault="005B4824" w:rsidP="005B4824">
      <w:pPr>
        <w:tabs>
          <w:tab w:val="left" w:pos="978"/>
        </w:tabs>
        <w:rPr>
          <w:rFonts w:ascii="Arial" w:eastAsia="Times New Roman" w:hAnsi="Arial" w:cs="Arial"/>
          <w:sz w:val="22"/>
          <w:szCs w:val="22"/>
          <w:lang w:val="es-CO" w:eastAsia="es-CO"/>
        </w:rPr>
      </w:pPr>
    </w:p>
    <w:p w14:paraId="756475B0" w14:textId="31AED5C4" w:rsidR="005B4824" w:rsidRPr="00EF7FD9" w:rsidRDefault="005B4824" w:rsidP="005B4824">
      <w:pPr>
        <w:tabs>
          <w:tab w:val="left" w:pos="978"/>
        </w:tabs>
        <w:rPr>
          <w:rFonts w:ascii="Arial" w:eastAsia="Times New Roman" w:hAnsi="Arial" w:cs="Arial"/>
          <w:sz w:val="22"/>
          <w:szCs w:val="22"/>
          <w:lang w:val="es-CO" w:eastAsia="es-CO"/>
        </w:rPr>
      </w:pPr>
    </w:p>
    <w:p w14:paraId="1B4B8537" w14:textId="77777777" w:rsidR="005B4824" w:rsidRPr="00EF7FD9" w:rsidRDefault="005B4824" w:rsidP="005B4824">
      <w:pPr>
        <w:tabs>
          <w:tab w:val="left" w:pos="978"/>
        </w:tabs>
        <w:rPr>
          <w:rFonts w:ascii="Arial" w:eastAsia="Times New Roman" w:hAnsi="Arial" w:cs="Arial"/>
          <w:sz w:val="22"/>
          <w:szCs w:val="22"/>
          <w:lang w:val="es-CO" w:eastAsia="es-CO"/>
        </w:rPr>
      </w:pPr>
    </w:p>
    <w:p w14:paraId="797CC642" w14:textId="77777777" w:rsidR="005B4824" w:rsidRPr="00EF7FD9" w:rsidRDefault="005B4824" w:rsidP="005B4824">
      <w:pPr>
        <w:tabs>
          <w:tab w:val="left" w:pos="978"/>
        </w:tabs>
        <w:rPr>
          <w:rFonts w:ascii="Arial" w:eastAsia="Times New Roman" w:hAnsi="Arial" w:cs="Arial"/>
          <w:sz w:val="22"/>
          <w:szCs w:val="22"/>
          <w:lang w:val="es-CO" w:eastAsia="es-CO"/>
        </w:rPr>
      </w:pPr>
    </w:p>
    <w:p w14:paraId="7B7462FE" w14:textId="77777777" w:rsidR="005B4824" w:rsidRPr="00EF7FD9" w:rsidRDefault="005B4824" w:rsidP="00B64C7E">
      <w:pPr>
        <w:rPr>
          <w:rFonts w:ascii="Arial" w:eastAsia="Times New Roman" w:hAnsi="Arial" w:cs="Arial"/>
          <w:sz w:val="22"/>
          <w:szCs w:val="22"/>
          <w:lang w:val="es-CO" w:eastAsia="es-CO"/>
        </w:rPr>
      </w:pPr>
    </w:p>
    <w:p w14:paraId="42FD4599" w14:textId="77777777" w:rsidR="005B4824" w:rsidRPr="00EF7FD9" w:rsidRDefault="005B4824" w:rsidP="00B64C7E">
      <w:pPr>
        <w:rPr>
          <w:rFonts w:ascii="Arial" w:eastAsia="Times New Roman" w:hAnsi="Arial" w:cs="Arial"/>
          <w:sz w:val="22"/>
          <w:szCs w:val="22"/>
          <w:lang w:val="es-CO" w:eastAsia="es-CO"/>
        </w:rPr>
      </w:pPr>
    </w:p>
    <w:p w14:paraId="7BFC7612" w14:textId="77777777" w:rsidR="005B4824" w:rsidRPr="00EF7FD9" w:rsidRDefault="005B4824" w:rsidP="00B64C7E">
      <w:pPr>
        <w:rPr>
          <w:rFonts w:ascii="Arial" w:eastAsia="Times New Roman" w:hAnsi="Arial" w:cs="Arial"/>
          <w:sz w:val="22"/>
          <w:szCs w:val="22"/>
          <w:lang w:val="es-CO" w:eastAsia="es-CO"/>
        </w:rPr>
      </w:pPr>
    </w:p>
    <w:sectPr w:rsidR="005B4824" w:rsidRPr="00EF7FD9" w:rsidSect="005B4824">
      <w:headerReference w:type="default" r:id="rId11"/>
      <w:footerReference w:type="even" r:id="rId12"/>
      <w:footerReference w:type="default" r:id="rId13"/>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A342" w14:textId="77777777" w:rsidR="00525ADD" w:rsidRDefault="00525ADD" w:rsidP="00AD0713">
      <w:r>
        <w:separator/>
      </w:r>
    </w:p>
  </w:endnote>
  <w:endnote w:type="continuationSeparator" w:id="0">
    <w:p w14:paraId="6CF93AD1" w14:textId="77777777" w:rsidR="00525ADD" w:rsidRDefault="00525ADD"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0BC64EA"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6848A5">
      <w:rPr>
        <w:rStyle w:val="Nmerodepgina"/>
        <w:noProof/>
        <w:sz w:val="18"/>
        <w:szCs w:val="18"/>
      </w:rPr>
      <w:t>8</w:t>
    </w:r>
    <w:r w:rsidRPr="006C7169">
      <w:rPr>
        <w:rStyle w:val="Nmerodepgina"/>
        <w:sz w:val="18"/>
        <w:szCs w:val="18"/>
      </w:rPr>
      <w:fldChar w:fldCharType="end"/>
    </w:r>
  </w:p>
  <w:p w14:paraId="1AA648E5" w14:textId="77777777" w:rsidR="00095275" w:rsidRPr="00571FE2" w:rsidRDefault="00095275" w:rsidP="00095275">
    <w:pPr>
      <w:pStyle w:val="Piedepgina"/>
      <w:pBdr>
        <w:top w:val="threeDEmboss" w:sz="24" w:space="0" w:color="auto"/>
      </w:pBdr>
      <w:jc w:val="center"/>
      <w:rPr>
        <w:rFonts w:ascii="Arial Narrow" w:hAnsi="Arial Narrow" w:cs="Arial"/>
        <w:i/>
        <w:sz w:val="22"/>
        <w:szCs w:val="22"/>
      </w:rPr>
    </w:pPr>
    <w:r w:rsidRPr="00571FE2">
      <w:rPr>
        <w:rFonts w:ascii="Arial Narrow" w:hAnsi="Arial Narrow" w:cs="Arial"/>
        <w:i/>
        <w:sz w:val="22"/>
        <w:szCs w:val="22"/>
      </w:rPr>
      <w:t xml:space="preserve">Calle 12 No. 8-13, </w:t>
    </w:r>
    <w:r>
      <w:rPr>
        <w:rFonts w:ascii="Arial Narrow" w:hAnsi="Arial Narrow" w:cs="Arial"/>
        <w:i/>
        <w:sz w:val="22"/>
        <w:szCs w:val="22"/>
      </w:rPr>
      <w:t>línea de atención al usuario 3508331834</w:t>
    </w:r>
    <w:r w:rsidRPr="00571FE2">
      <w:rPr>
        <w:rFonts w:ascii="Arial Narrow" w:hAnsi="Arial Narrow" w:cs="Arial"/>
        <w:i/>
        <w:sz w:val="22"/>
        <w:szCs w:val="22"/>
      </w:rPr>
      <w:t xml:space="preserve">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784732CF" w14:textId="79DC1AF6" w:rsidR="00095275" w:rsidRPr="0094226C" w:rsidRDefault="00095275" w:rsidP="00095275">
    <w:pPr>
      <w:pStyle w:val="Piedepgina"/>
      <w:pBdr>
        <w:top w:val="threeDEmboss" w:sz="24" w:space="0" w:color="auto"/>
      </w:pBdr>
      <w:jc w:val="center"/>
      <w:rPr>
        <w:rStyle w:val="Hipervnculo"/>
        <w:rFonts w:ascii="Arial Narrow" w:hAnsi="Arial Narrow" w:cs="Arial"/>
        <w:i/>
        <w:sz w:val="22"/>
        <w:szCs w:val="22"/>
        <w:lang w:val="pt-BR"/>
      </w:rPr>
    </w:pPr>
    <w:r w:rsidRPr="0094226C">
      <w:rPr>
        <w:rFonts w:ascii="Arial Narrow" w:hAnsi="Arial Narrow" w:cs="Arial"/>
        <w:i/>
        <w:sz w:val="22"/>
        <w:szCs w:val="22"/>
        <w:lang w:val="pt-BR"/>
      </w:rPr>
      <w:t xml:space="preserve">Página Web: </w:t>
    </w:r>
    <w:hyperlink r:id="rId1" w:history="1">
      <w:r w:rsidRPr="0094226C">
        <w:rPr>
          <w:rStyle w:val="Hipervnculo"/>
          <w:rFonts w:ascii="Arial Narrow" w:hAnsi="Arial Narrow" w:cs="Arial"/>
          <w:i/>
          <w:sz w:val="22"/>
          <w:szCs w:val="22"/>
          <w:lang w:val="pt-BR"/>
        </w:rPr>
        <w:t>www.hatocorozal-casanare.gov.co</w:t>
      </w:r>
    </w:hyperlink>
    <w:r w:rsidRPr="0094226C">
      <w:rPr>
        <w:rFonts w:ascii="Arial Narrow" w:hAnsi="Arial Narrow" w:cs="Arial"/>
        <w:i/>
        <w:sz w:val="22"/>
        <w:szCs w:val="22"/>
        <w:lang w:val="pt-BR"/>
      </w:rPr>
      <w:t xml:space="preserve"> E-mails: </w:t>
    </w:r>
    <w:hyperlink r:id="rId2" w:history="1">
      <w:r w:rsidR="00214CA3" w:rsidRPr="0094226C">
        <w:rPr>
          <w:rStyle w:val="Hipervnculo"/>
          <w:rFonts w:ascii="Arial Narrow" w:hAnsi="Arial Narrow" w:cs="Arial"/>
          <w:i/>
          <w:sz w:val="22"/>
          <w:szCs w:val="22"/>
          <w:lang w:val="pt-BR"/>
        </w:rPr>
        <w:t>desarrollo</w:t>
      </w:r>
      <w:r w:rsidRPr="0094226C">
        <w:rPr>
          <w:rStyle w:val="Hipervnculo"/>
          <w:rFonts w:ascii="Arial Narrow" w:hAnsi="Arial Narrow" w:cs="Arial"/>
          <w:i/>
          <w:sz w:val="22"/>
          <w:szCs w:val="22"/>
          <w:lang w:val="pt-BR"/>
        </w:rPr>
        <w:t>@hatocorozal-casanare.gov.co</w:t>
      </w:r>
    </w:hyperlink>
  </w:p>
  <w:p w14:paraId="5E752330" w14:textId="77777777" w:rsidR="00095275" w:rsidRPr="00571FE2" w:rsidRDefault="00095275" w:rsidP="00095275">
    <w:pPr>
      <w:pStyle w:val="Piedepgina"/>
      <w:pBdr>
        <w:top w:val="threeDEmboss" w:sz="24" w:space="0" w:color="auto"/>
      </w:pBdr>
      <w:jc w:val="center"/>
      <w:rPr>
        <w:rFonts w:ascii="Mistral" w:hAnsi="Mistral"/>
        <w:sz w:val="22"/>
        <w:szCs w:val="22"/>
      </w:rPr>
    </w:pPr>
    <w:r w:rsidRPr="00571FE2">
      <w:rPr>
        <w:rFonts w:ascii="Arial Narrow" w:hAnsi="Arial Narrow" w:cs="Arial"/>
        <w:i/>
        <w:sz w:val="22"/>
        <w:szCs w:val="22"/>
      </w:rPr>
      <w:t>Hato Corozal – Casanare</w:t>
    </w:r>
    <w:r w:rsidRPr="00571FE2">
      <w:rPr>
        <w:rFonts w:ascii="Cataneo BT" w:hAnsi="Cataneo BT"/>
        <w:sz w:val="22"/>
        <w:szCs w:val="22"/>
      </w:rPr>
      <w:t xml:space="preserve"> </w:t>
    </w:r>
    <w:r w:rsidRPr="00571FE2">
      <w:rPr>
        <w:rFonts w:ascii="Mistral" w:hAnsi="Mistral"/>
        <w:sz w:val="22"/>
        <w:szCs w:val="22"/>
      </w:rPr>
      <w:t>“</w:t>
    </w:r>
    <w:r w:rsidRPr="00D72937">
      <w:rPr>
        <w:rFonts w:cs="Arial"/>
        <w:sz w:val="22"/>
        <w:szCs w:val="22"/>
      </w:rPr>
      <w:t>Alto y sostenible</w:t>
    </w:r>
    <w:r>
      <w:rPr>
        <w:rFonts w:ascii="Mistral" w:hAnsi="Mistral"/>
        <w:sz w:val="22"/>
        <w:szCs w:val="22"/>
      </w:rPr>
      <w:t>”</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70FA" w14:textId="77777777" w:rsidR="00525ADD" w:rsidRDefault="00525ADD" w:rsidP="00AD0713">
      <w:r>
        <w:separator/>
      </w:r>
    </w:p>
  </w:footnote>
  <w:footnote w:type="continuationSeparator" w:id="0">
    <w:p w14:paraId="03236766" w14:textId="77777777" w:rsidR="00525ADD" w:rsidRDefault="00525ADD"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E54F9A" w:rsidRPr="00997469" w14:paraId="277F9116" w14:textId="77777777" w:rsidTr="007E02A1">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31526702" w14:textId="77777777" w:rsidR="00E54F9A" w:rsidRPr="00997469" w:rsidRDefault="00E54F9A" w:rsidP="00E54F9A">
          <w:pPr>
            <w:tabs>
              <w:tab w:val="center" w:pos="4252"/>
              <w:tab w:val="right" w:pos="8504"/>
            </w:tabs>
            <w:rPr>
              <w:rFonts w:cs="Arial"/>
              <w:sz w:val="16"/>
              <w:szCs w:val="16"/>
            </w:rPr>
          </w:pPr>
          <w:r w:rsidRPr="00997469">
            <w:rPr>
              <w:rFonts w:cs="Arial"/>
              <w:noProof/>
              <w:sz w:val="16"/>
              <w:szCs w:val="16"/>
              <w:lang w:eastAsia="es-CO"/>
            </w:rPr>
            <w:drawing>
              <wp:anchor distT="0" distB="0" distL="114300" distR="114300" simplePos="0" relativeHeight="251673600" behindDoc="0" locked="0" layoutInCell="1" allowOverlap="1" wp14:anchorId="162761A8" wp14:editId="7FDA3375">
                <wp:simplePos x="0" y="0"/>
                <wp:positionH relativeFrom="column">
                  <wp:posOffset>53241</wp:posOffset>
                </wp:positionH>
                <wp:positionV relativeFrom="paragraph">
                  <wp:posOffset>57142</wp:posOffset>
                </wp:positionV>
                <wp:extent cx="736392" cy="863029"/>
                <wp:effectExtent l="0" t="0" r="6985" b="0"/>
                <wp:wrapNone/>
                <wp:docPr id="6" name="Imagen 6"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6740B" w14:textId="77777777" w:rsidR="00E54F9A" w:rsidRPr="00997469" w:rsidRDefault="00E54F9A" w:rsidP="00E54F9A">
          <w:pPr>
            <w:tabs>
              <w:tab w:val="center" w:pos="4252"/>
              <w:tab w:val="right" w:pos="8504"/>
            </w:tabs>
            <w:jc w:val="center"/>
            <w:rPr>
              <w:rFonts w:cs="Arial"/>
              <w:sz w:val="16"/>
              <w:szCs w:val="16"/>
            </w:rPr>
          </w:pPr>
        </w:p>
        <w:p w14:paraId="46DEAC4D" w14:textId="77777777" w:rsidR="00E54F9A" w:rsidRPr="00997469" w:rsidRDefault="00E54F9A" w:rsidP="00E54F9A">
          <w:pPr>
            <w:tabs>
              <w:tab w:val="center" w:pos="4252"/>
              <w:tab w:val="right" w:pos="8504"/>
            </w:tabs>
            <w:jc w:val="center"/>
            <w:rPr>
              <w:rFonts w:cs="Arial"/>
              <w:sz w:val="16"/>
              <w:szCs w:val="16"/>
            </w:rPr>
          </w:pPr>
        </w:p>
        <w:p w14:paraId="6784EBCC" w14:textId="77777777" w:rsidR="00E54F9A" w:rsidRPr="00997469" w:rsidRDefault="00E54F9A" w:rsidP="00E54F9A">
          <w:pPr>
            <w:tabs>
              <w:tab w:val="center" w:pos="4252"/>
              <w:tab w:val="right" w:pos="8504"/>
            </w:tabs>
            <w:jc w:val="center"/>
            <w:rPr>
              <w:rFonts w:cs="Arial"/>
              <w:sz w:val="16"/>
              <w:szCs w:val="16"/>
            </w:rPr>
          </w:pPr>
        </w:p>
        <w:p w14:paraId="7156EB8A" w14:textId="77777777" w:rsidR="00E54F9A" w:rsidRPr="00997469" w:rsidRDefault="00E54F9A" w:rsidP="00E54F9A">
          <w:pPr>
            <w:tabs>
              <w:tab w:val="center" w:pos="4252"/>
              <w:tab w:val="right" w:pos="8504"/>
            </w:tabs>
            <w:jc w:val="center"/>
            <w:rPr>
              <w:rFonts w:cs="Arial"/>
              <w:sz w:val="16"/>
              <w:szCs w:val="16"/>
            </w:rPr>
          </w:pPr>
        </w:p>
        <w:p w14:paraId="2E9705B2" w14:textId="77777777" w:rsidR="00E54F9A" w:rsidRPr="00997469" w:rsidRDefault="00E54F9A" w:rsidP="00E54F9A">
          <w:pPr>
            <w:tabs>
              <w:tab w:val="center" w:pos="4252"/>
              <w:tab w:val="right" w:pos="8504"/>
            </w:tabs>
            <w:jc w:val="center"/>
            <w:rPr>
              <w:rFonts w:cs="Arial"/>
              <w:sz w:val="16"/>
              <w:szCs w:val="16"/>
            </w:rPr>
          </w:pPr>
        </w:p>
        <w:p w14:paraId="72C23B2D" w14:textId="77777777" w:rsidR="00E54F9A" w:rsidRPr="00997469" w:rsidRDefault="00E54F9A" w:rsidP="00E54F9A">
          <w:pPr>
            <w:tabs>
              <w:tab w:val="center" w:pos="4252"/>
              <w:tab w:val="right" w:pos="8504"/>
            </w:tabs>
            <w:jc w:val="center"/>
            <w:rPr>
              <w:rFonts w:cs="Arial"/>
              <w:sz w:val="16"/>
              <w:szCs w:val="16"/>
            </w:rPr>
          </w:pPr>
        </w:p>
        <w:p w14:paraId="2065326C" w14:textId="77777777" w:rsidR="00E54F9A" w:rsidRPr="00997469" w:rsidRDefault="00E54F9A" w:rsidP="00E54F9A">
          <w:pPr>
            <w:tabs>
              <w:tab w:val="center" w:pos="4252"/>
              <w:tab w:val="right" w:pos="8504"/>
            </w:tabs>
            <w:jc w:val="center"/>
            <w:rPr>
              <w:rFonts w:cs="Arial"/>
              <w:sz w:val="16"/>
              <w:szCs w:val="16"/>
            </w:rPr>
          </w:pPr>
        </w:p>
        <w:p w14:paraId="654C237D" w14:textId="77777777" w:rsidR="00E54F9A" w:rsidRPr="00997469" w:rsidRDefault="00E54F9A" w:rsidP="00E54F9A">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FA4C7A" w14:textId="77777777" w:rsidR="00E54F9A" w:rsidRPr="00997469" w:rsidRDefault="00E54F9A" w:rsidP="00E54F9A">
          <w:pPr>
            <w:tabs>
              <w:tab w:val="center" w:pos="4252"/>
              <w:tab w:val="right" w:pos="8504"/>
            </w:tabs>
            <w:jc w:val="center"/>
            <w:rPr>
              <w:rFonts w:cs="Arial"/>
            </w:rPr>
          </w:pPr>
          <w:r w:rsidRPr="00997469">
            <w:rPr>
              <w:rFonts w:cs="Arial"/>
            </w:rPr>
            <w:t xml:space="preserve">ALCALDIA MUNICIPAL </w:t>
          </w:r>
        </w:p>
        <w:p w14:paraId="0154A48A" w14:textId="77777777" w:rsidR="00E54F9A" w:rsidRPr="00997469" w:rsidRDefault="00E54F9A" w:rsidP="00E54F9A">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738E8CC" w14:textId="77777777" w:rsidR="00E54F9A" w:rsidRPr="00997469" w:rsidRDefault="00E54F9A" w:rsidP="00E54F9A">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D47A976" w14:textId="77777777" w:rsidR="00E54F9A" w:rsidRPr="00997469" w:rsidRDefault="00E54F9A" w:rsidP="00E54F9A">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513CE08E" w14:textId="77777777" w:rsidR="00E54F9A" w:rsidRPr="00997469" w:rsidRDefault="00E54F9A" w:rsidP="00E54F9A">
          <w:pPr>
            <w:tabs>
              <w:tab w:val="center" w:pos="4252"/>
              <w:tab w:val="right" w:pos="8504"/>
            </w:tabs>
            <w:rPr>
              <w:rFonts w:cs="Arial"/>
            </w:rPr>
          </w:pPr>
          <w:r>
            <w:rPr>
              <w:rFonts w:cs="Arial"/>
              <w:noProof/>
              <w:lang w:eastAsia="es-CO"/>
            </w:rPr>
            <w:drawing>
              <wp:inline distT="0" distB="0" distL="0" distR="0" wp14:anchorId="70F51001" wp14:editId="0473E3FD">
                <wp:extent cx="977005" cy="1028372"/>
                <wp:effectExtent l="0" t="0" r="0" b="635"/>
                <wp:docPr id="1" name="Imagen 1"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E54F9A" w:rsidRPr="00997469" w14:paraId="36011C2C" w14:textId="77777777" w:rsidTr="007E02A1">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EDC93D"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44E179B" w14:textId="77777777" w:rsidR="00E54F9A" w:rsidRPr="00997469" w:rsidRDefault="00E54F9A" w:rsidP="00E54F9A">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2EC651C" w14:textId="77777777" w:rsidR="00E54F9A" w:rsidRPr="00997469" w:rsidRDefault="00E54F9A" w:rsidP="00E54F9A">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1EFA7CF" w14:textId="77777777" w:rsidR="00E54F9A" w:rsidRPr="00997469" w:rsidRDefault="00E54F9A" w:rsidP="00E54F9A">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205725C" w14:textId="77777777" w:rsidR="00E54F9A" w:rsidRPr="00997469" w:rsidRDefault="00E54F9A" w:rsidP="00E54F9A">
          <w:pPr>
            <w:tabs>
              <w:tab w:val="center" w:pos="4252"/>
              <w:tab w:val="right" w:pos="8504"/>
            </w:tabs>
            <w:rPr>
              <w:rFonts w:cs="Arial"/>
            </w:rPr>
          </w:pPr>
        </w:p>
      </w:tc>
    </w:tr>
    <w:tr w:rsidR="00E54F9A" w:rsidRPr="00997469" w14:paraId="2FEA8C6B" w14:textId="77777777" w:rsidTr="007E02A1">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A29B46" w14:textId="77777777" w:rsidR="00E54F9A" w:rsidRPr="00997469" w:rsidRDefault="00E54F9A" w:rsidP="00E54F9A">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02BBDB8" w14:textId="24BC49B2" w:rsidR="00E54F9A" w:rsidRPr="00997469" w:rsidRDefault="00EF7FD9" w:rsidP="00E54F9A">
          <w:pPr>
            <w:jc w:val="center"/>
            <w:rPr>
              <w:rFonts w:cs="Arial"/>
              <w:bCs/>
            </w:rPr>
          </w:pPr>
          <w:r>
            <w:rPr>
              <w:rFonts w:cs="Arial"/>
              <w:bCs/>
            </w:rPr>
            <w:t>Contratación</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91A2E42" w14:textId="77777777" w:rsidR="00E54F9A" w:rsidRPr="00997469" w:rsidRDefault="00E54F9A" w:rsidP="00E54F9A">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C6D81E7" w14:textId="77777777" w:rsidR="00E54F9A" w:rsidRPr="00997469" w:rsidRDefault="00E54F9A" w:rsidP="00E54F9A">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701D5248" w14:textId="77777777" w:rsidR="00E54F9A" w:rsidRPr="00997469" w:rsidRDefault="00E54F9A" w:rsidP="00E54F9A">
          <w:pPr>
            <w:tabs>
              <w:tab w:val="center" w:pos="4252"/>
              <w:tab w:val="right" w:pos="8504"/>
            </w:tabs>
            <w:rPr>
              <w:rFonts w:cs="Arial"/>
            </w:rPr>
          </w:pPr>
        </w:p>
      </w:tc>
    </w:tr>
    <w:tr w:rsidR="00E54F9A" w:rsidRPr="00997469" w14:paraId="3D4EE155" w14:textId="77777777" w:rsidTr="007E02A1">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5419ACE0"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809FC91" w14:textId="77777777" w:rsidR="00E54F9A" w:rsidRPr="00997469" w:rsidRDefault="00E54F9A" w:rsidP="00E54F9A">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Content>
            <w:p w14:paraId="322B35CC" w14:textId="533447F0" w:rsidR="00E54F9A" w:rsidRPr="00997469" w:rsidRDefault="00E54F9A" w:rsidP="00E54F9A">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6848A5">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6848A5">
                <w:rPr>
                  <w:rFonts w:cs="Arial"/>
                  <w:noProof/>
                </w:rPr>
                <w:t>10</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3EBB94F9" w14:textId="77777777" w:rsidR="00E54F9A" w:rsidRPr="00997469" w:rsidRDefault="00E54F9A" w:rsidP="00E54F9A">
          <w:pPr>
            <w:jc w:val="center"/>
          </w:pPr>
        </w:p>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07147338">
    <w:abstractNumId w:val="2"/>
  </w:num>
  <w:num w:numId="2" w16cid:durableId="605507671">
    <w:abstractNumId w:val="9"/>
  </w:num>
  <w:num w:numId="3" w16cid:durableId="1656182475">
    <w:abstractNumId w:val="5"/>
  </w:num>
  <w:num w:numId="4" w16cid:durableId="928347098">
    <w:abstractNumId w:val="7"/>
  </w:num>
  <w:num w:numId="5" w16cid:durableId="1331519472">
    <w:abstractNumId w:val="3"/>
  </w:num>
  <w:num w:numId="6" w16cid:durableId="207305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3204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3126716">
    <w:abstractNumId w:val="0"/>
  </w:num>
  <w:num w:numId="9" w16cid:durableId="301352648">
    <w:abstractNumId w:val="4"/>
  </w:num>
  <w:num w:numId="10" w16cid:durableId="125593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12CFF"/>
    <w:rsid w:val="000475BE"/>
    <w:rsid w:val="00066A24"/>
    <w:rsid w:val="00095275"/>
    <w:rsid w:val="000A2823"/>
    <w:rsid w:val="000A2E5D"/>
    <w:rsid w:val="000A55CA"/>
    <w:rsid w:val="000B0D8C"/>
    <w:rsid w:val="000B2445"/>
    <w:rsid w:val="000C02F1"/>
    <w:rsid w:val="000C7C6A"/>
    <w:rsid w:val="000D1A4F"/>
    <w:rsid w:val="000E6952"/>
    <w:rsid w:val="001056DE"/>
    <w:rsid w:val="00135630"/>
    <w:rsid w:val="0017117D"/>
    <w:rsid w:val="0018284D"/>
    <w:rsid w:val="00183027"/>
    <w:rsid w:val="001941A0"/>
    <w:rsid w:val="001A680F"/>
    <w:rsid w:val="001B2E89"/>
    <w:rsid w:val="001C42DA"/>
    <w:rsid w:val="001D12F7"/>
    <w:rsid w:val="001E3A79"/>
    <w:rsid w:val="001F6753"/>
    <w:rsid w:val="00201559"/>
    <w:rsid w:val="00211D00"/>
    <w:rsid w:val="00214CA3"/>
    <w:rsid w:val="00222EA6"/>
    <w:rsid w:val="002734C2"/>
    <w:rsid w:val="002764A2"/>
    <w:rsid w:val="002770F1"/>
    <w:rsid w:val="002B07AC"/>
    <w:rsid w:val="002B4256"/>
    <w:rsid w:val="002B5749"/>
    <w:rsid w:val="002B6354"/>
    <w:rsid w:val="002C5AFB"/>
    <w:rsid w:val="002D6E78"/>
    <w:rsid w:val="002E7E08"/>
    <w:rsid w:val="002F400B"/>
    <w:rsid w:val="002F4755"/>
    <w:rsid w:val="003048BD"/>
    <w:rsid w:val="00315DC5"/>
    <w:rsid w:val="00335B14"/>
    <w:rsid w:val="003450D2"/>
    <w:rsid w:val="003545E5"/>
    <w:rsid w:val="003556DE"/>
    <w:rsid w:val="00374140"/>
    <w:rsid w:val="00381BB8"/>
    <w:rsid w:val="003A5AFA"/>
    <w:rsid w:val="003C2748"/>
    <w:rsid w:val="003D5870"/>
    <w:rsid w:val="003D6286"/>
    <w:rsid w:val="00404656"/>
    <w:rsid w:val="004757FC"/>
    <w:rsid w:val="0050578E"/>
    <w:rsid w:val="0050666D"/>
    <w:rsid w:val="005248A1"/>
    <w:rsid w:val="00525ADD"/>
    <w:rsid w:val="0053085F"/>
    <w:rsid w:val="00555F12"/>
    <w:rsid w:val="00576D99"/>
    <w:rsid w:val="00581C14"/>
    <w:rsid w:val="00592A0E"/>
    <w:rsid w:val="005B0889"/>
    <w:rsid w:val="005B3C98"/>
    <w:rsid w:val="005B4378"/>
    <w:rsid w:val="005B4824"/>
    <w:rsid w:val="005D5E38"/>
    <w:rsid w:val="00615EA6"/>
    <w:rsid w:val="006209E5"/>
    <w:rsid w:val="00630E1F"/>
    <w:rsid w:val="00636696"/>
    <w:rsid w:val="00672622"/>
    <w:rsid w:val="006848A5"/>
    <w:rsid w:val="006C7169"/>
    <w:rsid w:val="006D556C"/>
    <w:rsid w:val="006E117B"/>
    <w:rsid w:val="006E5A03"/>
    <w:rsid w:val="006F3223"/>
    <w:rsid w:val="00711466"/>
    <w:rsid w:val="0071596E"/>
    <w:rsid w:val="007444F3"/>
    <w:rsid w:val="00766842"/>
    <w:rsid w:val="00794607"/>
    <w:rsid w:val="007A2C50"/>
    <w:rsid w:val="007E0314"/>
    <w:rsid w:val="007F7D81"/>
    <w:rsid w:val="00831AC8"/>
    <w:rsid w:val="008A112C"/>
    <w:rsid w:val="008A1B15"/>
    <w:rsid w:val="008A2E90"/>
    <w:rsid w:val="008B4289"/>
    <w:rsid w:val="008D0297"/>
    <w:rsid w:val="008D22E4"/>
    <w:rsid w:val="00913404"/>
    <w:rsid w:val="00925295"/>
    <w:rsid w:val="009322BF"/>
    <w:rsid w:val="0094226C"/>
    <w:rsid w:val="0094368C"/>
    <w:rsid w:val="00945177"/>
    <w:rsid w:val="009C6790"/>
    <w:rsid w:val="009D70D4"/>
    <w:rsid w:val="00A05717"/>
    <w:rsid w:val="00A331EE"/>
    <w:rsid w:val="00A610C3"/>
    <w:rsid w:val="00A87FE4"/>
    <w:rsid w:val="00AB42A6"/>
    <w:rsid w:val="00AC270F"/>
    <w:rsid w:val="00AC7CAE"/>
    <w:rsid w:val="00AD0713"/>
    <w:rsid w:val="00AF1C87"/>
    <w:rsid w:val="00B300D6"/>
    <w:rsid w:val="00B32182"/>
    <w:rsid w:val="00B5690A"/>
    <w:rsid w:val="00B6159B"/>
    <w:rsid w:val="00B64C7E"/>
    <w:rsid w:val="00B77FD0"/>
    <w:rsid w:val="00B837CC"/>
    <w:rsid w:val="00BA7216"/>
    <w:rsid w:val="00BA7BB3"/>
    <w:rsid w:val="00BB608A"/>
    <w:rsid w:val="00BC16EA"/>
    <w:rsid w:val="00BC1ED2"/>
    <w:rsid w:val="00BC542A"/>
    <w:rsid w:val="00BF3331"/>
    <w:rsid w:val="00BF4EB6"/>
    <w:rsid w:val="00C1103F"/>
    <w:rsid w:val="00C17281"/>
    <w:rsid w:val="00C23088"/>
    <w:rsid w:val="00C26A55"/>
    <w:rsid w:val="00C35C93"/>
    <w:rsid w:val="00C450A4"/>
    <w:rsid w:val="00C666C6"/>
    <w:rsid w:val="00C70E36"/>
    <w:rsid w:val="00C93888"/>
    <w:rsid w:val="00CA01B7"/>
    <w:rsid w:val="00CB233C"/>
    <w:rsid w:val="00CC013F"/>
    <w:rsid w:val="00CF22AA"/>
    <w:rsid w:val="00CF255F"/>
    <w:rsid w:val="00CF77C8"/>
    <w:rsid w:val="00D012AD"/>
    <w:rsid w:val="00D2110B"/>
    <w:rsid w:val="00D476AA"/>
    <w:rsid w:val="00D47D35"/>
    <w:rsid w:val="00D603C2"/>
    <w:rsid w:val="00D673C2"/>
    <w:rsid w:val="00D71DAD"/>
    <w:rsid w:val="00D93250"/>
    <w:rsid w:val="00DB2969"/>
    <w:rsid w:val="00DE0394"/>
    <w:rsid w:val="00DE1839"/>
    <w:rsid w:val="00DE5DCF"/>
    <w:rsid w:val="00E00F00"/>
    <w:rsid w:val="00E10781"/>
    <w:rsid w:val="00E143F3"/>
    <w:rsid w:val="00E160EC"/>
    <w:rsid w:val="00E21E72"/>
    <w:rsid w:val="00E30EAD"/>
    <w:rsid w:val="00E406F4"/>
    <w:rsid w:val="00E54F9A"/>
    <w:rsid w:val="00E55C97"/>
    <w:rsid w:val="00E71F6C"/>
    <w:rsid w:val="00E77EF8"/>
    <w:rsid w:val="00E90442"/>
    <w:rsid w:val="00E95DA9"/>
    <w:rsid w:val="00E9749F"/>
    <w:rsid w:val="00EA419E"/>
    <w:rsid w:val="00EA70A4"/>
    <w:rsid w:val="00EC0E7C"/>
    <w:rsid w:val="00EC65BB"/>
    <w:rsid w:val="00EC708C"/>
    <w:rsid w:val="00ED0074"/>
    <w:rsid w:val="00EE015B"/>
    <w:rsid w:val="00EF0FD1"/>
    <w:rsid w:val="00EF7FD9"/>
    <w:rsid w:val="00F135A2"/>
    <w:rsid w:val="00F16F60"/>
    <w:rsid w:val="00F217A6"/>
    <w:rsid w:val="00F221A8"/>
    <w:rsid w:val="00F32AFC"/>
    <w:rsid w:val="00F72A23"/>
    <w:rsid w:val="00F841A9"/>
    <w:rsid w:val="00F8706C"/>
    <w:rsid w:val="00FA740F"/>
    <w:rsid w:val="00FB0F7C"/>
    <w:rsid w:val="00FB52E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5BF15-813A-4854-8D87-1AF258F9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3998</Words>
  <Characters>21993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Leopoldo Cocinero Caballero</cp:lastModifiedBy>
  <cp:revision>20</cp:revision>
  <cp:lastPrinted>2021-02-02T19:28:00Z</cp:lastPrinted>
  <dcterms:created xsi:type="dcterms:W3CDTF">2020-06-28T20:08:00Z</dcterms:created>
  <dcterms:modified xsi:type="dcterms:W3CDTF">2023-05-11T20:29:00Z</dcterms:modified>
</cp:coreProperties>
</file>