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202300008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SEGUNDO CLIMACO CRISTIANO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7361865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33 - MINIMA CUANTIA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2023-07-12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2023-07-12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0479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3107507658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GANCHO LOTERO DOBLE CLIP DE 15/8" X CAJAS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21.896,00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GANCHO LOTERO DOBLE CLIP 3/4" X CAJAS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6.188,00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BISTURÍ ELABORADO EN PLÁSTICO, GRANDE CON BLOQUE DE LA CUCHILLA Y CON CORTA CUCHILLA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BOLIGRAFO DESECHABLE, TINTA COLOR NEGRO CON CUERPO DE CRISTAL, CAJA X 12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13.363,70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CAJA DE ARCHIVO - RFERENCIA X200 EN CARTÓN CORRUGADO DE 400 GRS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2.570.400,00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CARPETA CUATRO ALETAS, EN PROPALCOTE PESO 320 GRS, COLOR AMARILLA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3.841.320,00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9301010008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BANDERITAS POST-IT COLORES, ETIQUETAS SEPARADORAS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40.698,00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9301010009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NOTAS AUTOADHESIVAS  POST-IT 76 MM X 76 MM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15.780,00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93.891,00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CAJAS DE CLIPS ESTÁNDAR METÁLICO X 100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10.472,00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RESALTADORES DE COLORES SURTIDOS, CAJA X 10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31.535,00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PEGANTE LÍQUIDO NO TÓXICO, LAVABLE TAMAÑO 245 GMS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20.944,00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GANCHO MARIPOSA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45.650,00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54.323,50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LÁPICES HB POR CAJA X 12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20.848,80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RESMA DE PAPEL TAMAÑO CARTA DE 75 GRS, CAJA POR 10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317.980,00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17.027.829,00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TABLA DE APOYO TAMAÑO OFICIO IDEAL PARA SOSTENER REPORTES Y TOMAR NOTAS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10.948,00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TIJERAS DE USO GENERAL EN ACERO INOXIDABLE  PARA OFICINA 14 CM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9.159,66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9301010018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 PARA ALMOHADILLA DACTILAR NEGRA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8.770,30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9301010019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PARA IMPRESORA HP LASER JET P2035 COLOR NEGRO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93.240,00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443.822,40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AMARILLO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107.647,40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AZUL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107.647,40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MAGENTA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107.647,40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NEGRO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161.471,10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110.10.01-178-2023 -CONTRATO ADQUISICIÓN DE ELEMENTOS DE PAPELERÍA Y ELEMENTOS DE LEY DE ARCHIVO PARA LAS DIFERENTES DEPENDENCIAS DE LA ALCALDIA MUNICIPAL DE HATO COROZAL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20.782.459,66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3.948.667,34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24.731.127,00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