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2020-01-21 17:38:32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$1.153.375.972,53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$959.731.390,78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$33.555.354,00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$271.580.067,33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$44.380.131,58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496421-0 PUBLIO NUNEZ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$873.291,00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23709148-0 LUISA ALBERTINA SANTOS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2019091000151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$1.298.866,00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$271.580.067,33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$33.555.354,00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