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$2.346.730,00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$1.145.078,00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$2.751.051,00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$2.137.479,00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$301.640,00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$142.721,00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$3.425.278,00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POR UN PERIODO COMPRENDIDO ENTRE EL 1-ABRIL-2021 AL 30-MARZO-2022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