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2019-05-06 12:27:10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$749.122.849,53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$206.451.334,69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$20.802.794,00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$434.269.471,84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$-129.204.837,00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2018-02-01 -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 EMPLEADOS A¥O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$472.361,00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ALEJANDRO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SERVICIO DE TELEFONIA MOVIL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830016046-1 AVANTEL 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$949.304,00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$13.164.489,00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110.10.01.075-2018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23937378-4 BERNAL  VELANDIA YILIXI CONSUEL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$2.227.500,00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100.04.411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$818.641,00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110.10.01.084-2018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$3.528.067,00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$5.890.088,00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110.10.01.003-2018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110.10.01.052-2018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110.10.01.089-2018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4153913-0 ARENAS  BENITEZ HUMBERTO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$3.135.000,00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2019-01-04 - NC  2019042600297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A LA   CUENTA ESTAMPILLA PRO ANCIANOS 057-2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$5.500.000,00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$979.662,00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$1.044.370,00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DURAN  HERNANDEZ GILBERTO GIOVA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$1.199.184,00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NI¥O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$2.188.036,00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1055226395-6 CASTELLANOS  MONTA¥A NELSON AND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$918.580,00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$809.207,00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$2.803.045,00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$449.311,00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NC  2019043000305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fondos para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$26.024.200,00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2019-01-17 - NC  2019043000310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propias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$19.018.187,00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2019-01-18 - NC  2019042500296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 DE MAESTRA SGP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DAZA  SANABRIA LAUDIS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$1.044.370,00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GARCIA  GOMEZ DENIZ ESTER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DURAN  HERNANDEZ GILBERTO GIOVA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$1.199.184,00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PEREZ  TOVAR HERNANDO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MEDINA  NI¥O SANDRA LISBEY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$1.389.991,00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$918.580,00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VANEGAS  PEREZ DELIA MARIA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$809.207,00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$2.651.475,00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$1.079.434,00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$3.122.377,00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ABRIL  BERROTERAN ALCIRA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$1.109.044,00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$880.491,00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$825.105,00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NIÑO CACHAY SANDRA PATRICIA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SUAREZ  CUTA CLAUDIO MAURICIO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$1.820.817,00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$956.706,00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2019043000308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cuenta maestra 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2019043000309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$672,51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$434.269.471,84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$20.802.794,00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