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F31.2.3.2.02.02.006.2102011.2020851250006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COMERCIO Y DISTRIBUCIÓN;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101-1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$26.467.883,00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$26.467.883,00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100.04.127 DE MARZO 23 DE 2023 - PAGO SERVICIO DE ALUMBRADO PUBLICO DE LA CUENTA NO 470945749 CORRESPONDIENTE AL MES FEBRERO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100.04.127 DE MARZO 23 DE 2023 - PAGO SERVICIO DE ALUMBRADO PUBLICO DE LA CUENTA NO 470945749 CORRESPONDIENTE AL MES FEBRERO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