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2022071800950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298.863,00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Ocho Mil Ochocientos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2022071800719  / RESOLUCIÓN NO 100.04.346 DE JULIO 14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