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2021-03-05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21311103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PRIMA DE VACACIONES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$19.417.055,00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$2.083.698,00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21311105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INDEMNIZACIÓN POR VACACIONES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DE LIBRE DESTINACION EXCEPTO EL 42% DE LIBRE DESTINACIÓN DE PROPOSITO GENERAL DE MPIOS DE CATEGORIA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$29.654.806,00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$3.611.742,00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21311108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BONIFICACIÓN POR RECREACIÓN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$5.164.547,00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$259.943,00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$5.955.383,00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LIQUIDACIÓN DE VACACIONES E INDEMNIZACIÓN DE UN PERIODO COMPRENDIDO ENTRE 31-ENERO-2020 AL 30-ENERO-2021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0096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