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$11.740.985,25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$19.718.090,18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$777.087,64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$2.319.371,19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$34.555.534,26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