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4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2 DE JULIO 16 DE 2019 - SESIONES EXTRAORDINARIAS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