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$532.262.127,24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$68.343.177,17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$2.982.045,55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$39.249.339,04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$642.836.689,00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100.04.075 DE MARZO 18 DE 2020 - RECURSOS SIN SITUACIÓN DE FONDOS MES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