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$1.852.488,00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100.04.115 DE ABRIL 30 DE 2019 - LIQUIDACIÓN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