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$67.397.459,00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$144.585,00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$144.585,00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PERIODO MARZO-01-2021 A MARZO-31-2021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