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2021121502209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2021121502209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357.368.935,04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5.387.722,24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290.193.684,61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57.706.651,87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100.04.495 DE DICIEMBRE 7 DE 2021 - PAGO SIN SITUACIÓN DE FONDOS AL RÉGIMEN SUBSIDIADO LMA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710.656.993,76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710.656.993,76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710.656.993,76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710.656.993,76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